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300"/>
      </w:pPr>
      <w:bookmarkStart w:id="0" w:name="_Toc399150453"/>
      <w:bookmarkStart w:id="1" w:name="_Toc432518568"/>
      <w:bookmarkStart w:id="2" w:name="_Toc395801305"/>
      <w:bookmarkStart w:id="3" w:name="_Toc396395440"/>
    </w:p>
    <w:p>
      <w:pPr>
        <w:ind w:firstLine="720" w:firstLineChars="300"/>
      </w:pPr>
    </w:p>
    <w:p>
      <w:pPr>
        <w:ind w:firstLine="720" w:firstLineChars="300"/>
      </w:pPr>
    </w:p>
    <w:p>
      <w:pPr>
        <w:spacing w:before="156" w:beforeLines="50" w:after="156" w:afterLines="50" w:line="500" w:lineRule="exact"/>
        <w:jc w:val="center"/>
        <w:rPr>
          <w:rFonts w:ascii="黑体" w:eastAsia="黑体"/>
          <w:b/>
          <w:sz w:val="48"/>
          <w:szCs w:val="48"/>
        </w:rPr>
      </w:pPr>
    </w:p>
    <w:p>
      <w:pPr>
        <w:jc w:val="center"/>
        <w:outlineLvl w:val="0"/>
        <w:rPr>
          <w:rFonts w:ascii="黑体" w:hAnsi="黑体" w:eastAsia="黑体" w:cs="黑体"/>
          <w:b/>
          <w:sz w:val="44"/>
          <w:szCs w:val="44"/>
        </w:rPr>
      </w:pPr>
      <w:r>
        <w:rPr>
          <w:rFonts w:hint="eastAsia" w:ascii="黑体" w:hAnsi="黑体" w:eastAsia="黑体" w:cs="黑体"/>
          <w:b/>
          <w:sz w:val="44"/>
          <w:szCs w:val="44"/>
        </w:rPr>
        <w:t>山西洹浦化工有限责任公司</w:t>
      </w:r>
    </w:p>
    <w:p>
      <w:pPr>
        <w:jc w:val="center"/>
        <w:outlineLvl w:val="0"/>
        <w:rPr>
          <w:rFonts w:ascii="华文中宋" w:hAnsi="华文中宋" w:eastAsia="华文中宋"/>
          <w:b/>
          <w:bCs/>
          <w:sz w:val="40"/>
          <w:szCs w:val="40"/>
        </w:rPr>
      </w:pPr>
      <w:r>
        <w:rPr>
          <w:rFonts w:hint="eastAsia" w:ascii="黑体" w:hAnsi="黑体" w:eastAsia="黑体" w:cs="黑体"/>
          <w:b/>
          <w:sz w:val="44"/>
          <w:szCs w:val="44"/>
        </w:rPr>
        <w:t>聚合氯化铝生产线项目</w:t>
      </w:r>
    </w:p>
    <w:p>
      <w:pPr>
        <w:jc w:val="center"/>
        <w:outlineLvl w:val="0"/>
        <w:rPr>
          <w:rFonts w:eastAsia="楷体_GB2312"/>
          <w:b/>
          <w:bCs/>
          <w:sz w:val="90"/>
        </w:rPr>
      </w:pPr>
      <w:r>
        <w:rPr>
          <w:rFonts w:hint="eastAsia" w:eastAsia="楷体_GB2312"/>
          <w:b/>
          <w:bCs/>
          <w:sz w:val="90"/>
        </w:rPr>
        <w:t>公众参与说明</w:t>
      </w: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spacing w:line="360" w:lineRule="exact"/>
        <w:jc w:val="center"/>
      </w:pPr>
    </w:p>
    <w:p>
      <w:pPr>
        <w:pStyle w:val="2"/>
        <w:ind w:left="480"/>
      </w:pPr>
    </w:p>
    <w:p/>
    <w:p>
      <w:pPr>
        <w:jc w:val="center"/>
        <w:rPr>
          <w:rFonts w:ascii="黑体" w:eastAsia="黑体"/>
          <w:b/>
          <w:bCs/>
          <w:sz w:val="32"/>
        </w:rPr>
      </w:pPr>
    </w:p>
    <w:p>
      <w:pPr>
        <w:jc w:val="center"/>
        <w:rPr>
          <w:rFonts w:ascii="黑体" w:eastAsia="黑体"/>
          <w:b/>
          <w:bCs/>
          <w:sz w:val="32"/>
        </w:rPr>
      </w:pPr>
      <w:r>
        <w:rPr>
          <w:rFonts w:hint="eastAsia" w:ascii="黑体" w:eastAsia="黑体"/>
          <w:b/>
          <w:bCs/>
          <w:sz w:val="32"/>
        </w:rPr>
        <w:t>山西洹浦化工有限责任公司</w:t>
      </w:r>
    </w:p>
    <w:p>
      <w:pPr>
        <w:jc w:val="center"/>
        <w:rPr>
          <w:rFonts w:ascii="黑体" w:eastAsia="黑体"/>
          <w:b/>
          <w:bCs/>
          <w:sz w:val="32"/>
        </w:rPr>
      </w:pPr>
      <w:r>
        <w:rPr>
          <w:rFonts w:hint="eastAsia" w:ascii="黑体" w:eastAsia="黑体"/>
          <w:b/>
          <w:bCs/>
          <w:sz w:val="32"/>
        </w:rPr>
        <w:t>二○二一年九月</w:t>
      </w:r>
    </w:p>
    <w:p>
      <w:pPr>
        <w:widowControl w:val="0"/>
        <w:adjustRightInd w:val="0"/>
        <w:snapToGrid w:val="0"/>
        <w:spacing w:before="312" w:beforeLines="100" w:after="312" w:afterLines="100" w:line="360" w:lineRule="auto"/>
        <w:jc w:val="center"/>
        <w:outlineLvl w:val="0"/>
        <w:rPr>
          <w:rFonts w:eastAsia="黑体"/>
          <w:b/>
          <w:color w:val="000000"/>
          <w:kern w:val="2"/>
          <w:sz w:val="44"/>
          <w:szCs w:val="44"/>
        </w:rPr>
        <w:sectPr>
          <w:footerReference r:id="rId3" w:type="default"/>
          <w:pgSz w:w="11906" w:h="16838"/>
          <w:pgMar w:top="1417" w:right="1417" w:bottom="1417" w:left="1417" w:header="851" w:footer="992" w:gutter="0"/>
          <w:cols w:space="425" w:num="1"/>
          <w:docGrid w:type="lines" w:linePitch="312" w:charSpace="0"/>
        </w:sectPr>
      </w:pPr>
    </w:p>
    <w:bookmarkEnd w:id="0"/>
    <w:bookmarkEnd w:id="1"/>
    <w:bookmarkEnd w:id="2"/>
    <w:bookmarkEnd w:id="3"/>
    <w:p>
      <w:pPr>
        <w:widowControl w:val="0"/>
        <w:adjustRightInd w:val="0"/>
        <w:snapToGrid w:val="0"/>
        <w:spacing w:before="312" w:beforeLines="100" w:after="312" w:afterLines="100" w:line="360" w:lineRule="auto"/>
        <w:jc w:val="center"/>
        <w:outlineLvl w:val="0"/>
        <w:rPr>
          <w:rFonts w:eastAsia="黑体"/>
          <w:b/>
          <w:color w:val="000000"/>
          <w:kern w:val="2"/>
          <w:sz w:val="44"/>
          <w:szCs w:val="44"/>
        </w:rPr>
      </w:pPr>
      <w:r>
        <w:rPr>
          <w:rFonts w:hint="eastAsia" w:eastAsia="黑体"/>
          <w:b/>
          <w:color w:val="000000"/>
          <w:kern w:val="2"/>
          <w:sz w:val="44"/>
          <w:szCs w:val="44"/>
        </w:rPr>
        <w:t>公参</w:t>
      </w:r>
      <w:r>
        <w:rPr>
          <w:rFonts w:eastAsia="黑体"/>
          <w:b/>
          <w:color w:val="000000"/>
          <w:kern w:val="2"/>
          <w:sz w:val="44"/>
          <w:szCs w:val="44"/>
        </w:rPr>
        <w:t>说明</w:t>
      </w:r>
    </w:p>
    <w:p>
      <w:pPr>
        <w:spacing w:line="440" w:lineRule="exact"/>
        <w:ind w:firstLine="480" w:firstLineChars="200"/>
        <w:rPr>
          <w:rFonts w:ascii="宋体" w:hAnsi="宋体"/>
          <w:szCs w:val="28"/>
        </w:rPr>
      </w:pPr>
      <w:bookmarkStart w:id="4" w:name="_Toc291502088"/>
      <w:bookmarkStart w:id="5" w:name="_Toc291493631"/>
      <w:bookmarkStart w:id="6" w:name="_Toc399150454"/>
      <w:bookmarkStart w:id="7" w:name="_Toc432518569"/>
      <w:bookmarkStart w:id="8" w:name="_Toc395801306"/>
      <w:bookmarkStart w:id="9" w:name="_Toc278389448"/>
      <w:bookmarkStart w:id="10" w:name="_Toc396395441"/>
      <w:bookmarkStart w:id="11" w:name="_Toc300843357"/>
      <w:bookmarkStart w:id="12" w:name="_Toc291501866"/>
      <w:r>
        <w:rPr>
          <w:rFonts w:hint="eastAsia" w:ascii="宋体" w:hAnsi="宋体"/>
          <w:szCs w:val="28"/>
        </w:rPr>
        <w:t>公众参与是环境影响评价的重要内容，是项目建设方同公众之间的一种双向交流，可提高项目的环境合理性和社会可接受性，从而提高环境影响评价的有效性。因此，《环境影响评价法》、《建设项目环境保护管理条例</w:t>
      </w:r>
      <w:bookmarkStart w:id="18" w:name="_GoBack"/>
      <w:bookmarkEnd w:id="18"/>
      <w:r>
        <w:rPr>
          <w:rFonts w:hint="eastAsia" w:ascii="宋体" w:hAnsi="宋体"/>
          <w:szCs w:val="28"/>
        </w:rPr>
        <w:t>》、《环境影响评价公众参与办法》中明确规定建设项目环境影响评价必须要进行公众参与调查。</w:t>
      </w:r>
    </w:p>
    <w:p>
      <w:pPr>
        <w:spacing w:line="440" w:lineRule="exact"/>
        <w:ind w:firstLine="480" w:firstLineChars="200"/>
        <w:rPr>
          <w:rFonts w:ascii="宋体" w:hAnsi="宋体"/>
          <w:szCs w:val="28"/>
        </w:rPr>
      </w:pPr>
      <w:r>
        <w:rPr>
          <w:rFonts w:hint="eastAsia" w:ascii="宋体" w:hAnsi="宋体"/>
          <w:szCs w:val="28"/>
        </w:rPr>
        <w:t>为了解本项目周边居民的意见，切实保护受影响人群的利益，同时也可为建设单位的设计、施工提供参考意见，建设单位根据</w:t>
      </w:r>
      <w:r>
        <w:t>《环境影响评价公众参与暂行办法》</w:t>
      </w:r>
      <w:r>
        <w:rPr>
          <w:rFonts w:hint="eastAsia"/>
        </w:rPr>
        <w:t>、</w:t>
      </w:r>
      <w:r>
        <w:rPr>
          <w:rFonts w:hint="eastAsia" w:ascii="宋体" w:hAnsi="宋体"/>
          <w:szCs w:val="28"/>
        </w:rPr>
        <w:t>《环境影响评价公众参与办法》（生态环境部令第4号），对拟建项目环境影响评价工作按要求进行了公示。</w:t>
      </w:r>
    </w:p>
    <w:p>
      <w:pPr>
        <w:pStyle w:val="4"/>
        <w:adjustRightInd w:val="0"/>
        <w:snapToGrid w:val="0"/>
        <w:spacing w:before="156" w:beforeLines="50" w:after="156" w:afterLines="50" w:line="360" w:lineRule="auto"/>
        <w:rPr>
          <w:rFonts w:eastAsia="宋体"/>
          <w:color w:val="000000"/>
          <w:sz w:val="28"/>
          <w:szCs w:val="28"/>
        </w:rPr>
      </w:pPr>
      <w:r>
        <w:rPr>
          <w:rFonts w:hint="eastAsia" w:eastAsia="宋体"/>
          <w:color w:val="000000"/>
          <w:sz w:val="28"/>
          <w:szCs w:val="28"/>
        </w:rPr>
        <w:t>1</w:t>
      </w:r>
      <w:bookmarkEnd w:id="4"/>
      <w:bookmarkEnd w:id="5"/>
      <w:bookmarkEnd w:id="6"/>
      <w:bookmarkEnd w:id="7"/>
      <w:bookmarkEnd w:id="8"/>
      <w:bookmarkEnd w:id="9"/>
      <w:bookmarkEnd w:id="10"/>
      <w:bookmarkEnd w:id="11"/>
      <w:bookmarkEnd w:id="12"/>
      <w:r>
        <w:rPr>
          <w:rFonts w:hint="eastAsia" w:eastAsia="宋体"/>
          <w:color w:val="000000"/>
          <w:sz w:val="28"/>
          <w:szCs w:val="28"/>
        </w:rPr>
        <w:t>概述</w:t>
      </w:r>
    </w:p>
    <w:p>
      <w:pPr>
        <w:spacing w:line="440" w:lineRule="exact"/>
        <w:ind w:firstLine="480" w:firstLineChars="200"/>
        <w:jc w:val="both"/>
        <w:rPr>
          <w:rFonts w:ascii="宋体" w:hAnsi="宋体"/>
          <w:szCs w:val="28"/>
        </w:rPr>
      </w:pPr>
      <w:r>
        <w:rPr>
          <w:rFonts w:hint="eastAsia" w:ascii="宋体" w:hAnsi="宋体"/>
          <w:szCs w:val="28"/>
        </w:rPr>
        <w:t>本项目位于潞城经济技术开发区（潞城市煤化工循环经济集聚区潞宝园区扩区西区范围内），厂址中心点坐标为N36°26'59.75"，E113°02'25.32"。本项目占地面积19009m</w:t>
      </w:r>
      <w:r>
        <w:rPr>
          <w:rFonts w:hint="eastAsia" w:ascii="宋体" w:hAnsi="宋体"/>
          <w:szCs w:val="28"/>
          <w:vertAlign w:val="superscript"/>
        </w:rPr>
        <w:t>2</w:t>
      </w:r>
      <w:r>
        <w:rPr>
          <w:rFonts w:hint="eastAsia" w:ascii="宋体" w:hAnsi="宋体"/>
          <w:szCs w:val="28"/>
        </w:rPr>
        <w:t>（合计28.51亩），项目占地范围目前为空地。本项目拟将聚合氯化铝生产线项目分两期实施，每期规模均为年产</w:t>
      </w:r>
      <w:r>
        <w:rPr>
          <w:rFonts w:ascii="宋体" w:hAnsi="宋体"/>
          <w:szCs w:val="28"/>
        </w:rPr>
        <w:t>3</w:t>
      </w:r>
      <w:r>
        <w:rPr>
          <w:rFonts w:hint="eastAsia" w:ascii="宋体" w:hAnsi="宋体"/>
          <w:szCs w:val="28"/>
        </w:rPr>
        <w:t>万吨固体聚氯化铝,6万吨液体聚氯化铝</w:t>
      </w:r>
      <w:r>
        <w:rPr>
          <w:rFonts w:ascii="宋体" w:hAnsi="宋体"/>
          <w:szCs w:val="28"/>
        </w:rPr>
        <w:t>。</w:t>
      </w:r>
      <w:r>
        <w:rPr>
          <w:rFonts w:hint="eastAsia" w:ascii="宋体" w:hAnsi="宋体"/>
          <w:szCs w:val="28"/>
        </w:rPr>
        <w:t>合计</w:t>
      </w:r>
      <w:r>
        <w:rPr>
          <w:rFonts w:ascii="宋体" w:hAnsi="宋体"/>
          <w:szCs w:val="28"/>
        </w:rPr>
        <w:t>年产</w:t>
      </w:r>
      <w:r>
        <w:rPr>
          <w:rFonts w:hint="eastAsia" w:ascii="宋体" w:hAnsi="宋体"/>
          <w:szCs w:val="28"/>
        </w:rPr>
        <w:t>固体聚氯化铝</w:t>
      </w:r>
      <w:r>
        <w:rPr>
          <w:rFonts w:ascii="宋体" w:hAnsi="宋体"/>
          <w:szCs w:val="28"/>
        </w:rPr>
        <w:t>6</w:t>
      </w:r>
      <w:r>
        <w:rPr>
          <w:rFonts w:hint="eastAsia" w:ascii="宋体" w:hAnsi="宋体"/>
          <w:szCs w:val="28"/>
        </w:rPr>
        <w:t>万吨，液体聚氯化铝1</w:t>
      </w:r>
      <w:r>
        <w:rPr>
          <w:rFonts w:ascii="宋体" w:hAnsi="宋体"/>
          <w:szCs w:val="28"/>
        </w:rPr>
        <w:t>2</w:t>
      </w:r>
      <w:r>
        <w:rPr>
          <w:rFonts w:hint="eastAsia" w:ascii="宋体" w:hAnsi="宋体"/>
          <w:szCs w:val="28"/>
        </w:rPr>
        <w:t>万吨</w:t>
      </w:r>
      <w:r>
        <w:rPr>
          <w:rFonts w:ascii="宋体" w:hAnsi="宋体"/>
          <w:szCs w:val="28"/>
        </w:rPr>
        <w:t>。</w:t>
      </w:r>
      <w:r>
        <w:rPr>
          <w:rFonts w:hint="eastAsia" w:ascii="宋体" w:hAnsi="宋体"/>
          <w:szCs w:val="28"/>
        </w:rPr>
        <w:t>一期工程将全厂的建构筑物一次建好，二期工程仅安装相关生产设备，其余工程全部依托一期工程。本工程主要建设内容包括主体工程聚合氯化铝生产线、辅助工程、公用工程、储运工程、依托工程及环保工程等。</w:t>
      </w:r>
    </w:p>
    <w:p>
      <w:pPr>
        <w:spacing w:line="440" w:lineRule="exact"/>
        <w:ind w:firstLine="480" w:firstLineChars="200"/>
        <w:jc w:val="both"/>
        <w:rPr>
          <w:szCs w:val="28"/>
        </w:rPr>
      </w:pPr>
      <w:r>
        <w:rPr>
          <w:rFonts w:hint="eastAsia"/>
          <w:szCs w:val="28"/>
        </w:rPr>
        <w:t>该项目</w:t>
      </w:r>
      <w:r>
        <w:rPr>
          <w:szCs w:val="28"/>
        </w:rPr>
        <w:t>于</w:t>
      </w:r>
      <w:r>
        <w:t>2020年4月12日</w:t>
      </w:r>
      <w:r>
        <w:rPr>
          <w:rFonts w:hint="eastAsia"/>
        </w:rPr>
        <w:t>委托</w:t>
      </w:r>
      <w:r>
        <w:t>进行环境影响评价，根据《环境影响评价公众参与暂行办法》</w:t>
      </w:r>
      <w:r>
        <w:rPr>
          <w:rFonts w:hint="eastAsia"/>
        </w:rPr>
        <w:t>，</w:t>
      </w:r>
      <w:r>
        <w:t>第一次公示采取</w:t>
      </w:r>
      <w:r>
        <w:rPr>
          <w:rFonts w:hint="eastAsia"/>
        </w:rPr>
        <w:t>网络</w:t>
      </w:r>
      <w:r>
        <w:t>公示的方式</w:t>
      </w:r>
      <w:r>
        <w:rPr>
          <w:szCs w:val="28"/>
        </w:rPr>
        <w:t>；</w:t>
      </w:r>
      <w:r>
        <w:rPr>
          <w:rFonts w:hint="eastAsia"/>
          <w:szCs w:val="28"/>
        </w:rPr>
        <w:t>报告书征求意见稿</w:t>
      </w:r>
      <w:r>
        <w:rPr>
          <w:szCs w:val="28"/>
        </w:rPr>
        <w:t>于</w:t>
      </w:r>
      <w:r>
        <w:rPr>
          <w:rFonts w:hint="eastAsia"/>
          <w:szCs w:val="28"/>
        </w:rPr>
        <w:t>20</w:t>
      </w:r>
      <w:r>
        <w:rPr>
          <w:szCs w:val="28"/>
        </w:rPr>
        <w:t>21</w:t>
      </w:r>
      <w:r>
        <w:rPr>
          <w:rFonts w:hint="eastAsia"/>
          <w:szCs w:val="28"/>
        </w:rPr>
        <w:t>年</w:t>
      </w:r>
      <w:r>
        <w:rPr>
          <w:szCs w:val="28"/>
        </w:rPr>
        <w:t>1</w:t>
      </w:r>
      <w:r>
        <w:rPr>
          <w:rFonts w:hint="eastAsia"/>
          <w:szCs w:val="28"/>
        </w:rPr>
        <w:t>月</w:t>
      </w:r>
      <w:r>
        <w:rPr>
          <w:szCs w:val="28"/>
        </w:rPr>
        <w:t>完成，</w:t>
      </w:r>
      <w:r>
        <w:rPr>
          <w:rFonts w:hint="eastAsia"/>
          <w:szCs w:val="28"/>
        </w:rPr>
        <w:t>根据</w:t>
      </w:r>
      <w:r>
        <w:rPr>
          <w:rFonts w:hint="eastAsia" w:ascii="宋体" w:hAnsi="宋体"/>
          <w:szCs w:val="28"/>
        </w:rPr>
        <w:t>《环境影响评价公众参与办法》，</w:t>
      </w:r>
      <w:r>
        <w:rPr>
          <w:szCs w:val="28"/>
        </w:rPr>
        <w:t>第二次公示采用网络、报纸、现场三种途径进行公示，使公众对项目建设、环境影响及治理措施有所了解。</w:t>
      </w:r>
    </w:p>
    <w:p>
      <w:pPr>
        <w:spacing w:line="440" w:lineRule="exact"/>
        <w:ind w:firstLine="480" w:firstLineChars="200"/>
        <w:rPr>
          <w:szCs w:val="28"/>
        </w:rPr>
      </w:pPr>
      <w:r>
        <w:rPr>
          <w:szCs w:val="28"/>
        </w:rPr>
        <w:t>具体开展情况见表1.1-1。</w:t>
      </w:r>
    </w:p>
    <w:p>
      <w:pPr>
        <w:adjustRightInd w:val="0"/>
        <w:snapToGrid w:val="0"/>
        <w:spacing w:before="156" w:beforeLines="50"/>
        <w:jc w:val="center"/>
        <w:rPr>
          <w:rFonts w:eastAsia="黑体"/>
          <w:color w:val="000000"/>
          <w:szCs w:val="21"/>
        </w:rPr>
      </w:pPr>
      <w:r>
        <w:rPr>
          <w:rFonts w:eastAsia="黑体"/>
          <w:color w:val="000000"/>
          <w:szCs w:val="21"/>
        </w:rPr>
        <w:t>表</w:t>
      </w:r>
      <w:r>
        <w:rPr>
          <w:rFonts w:hint="eastAsia" w:eastAsia="黑体"/>
          <w:color w:val="000000"/>
          <w:szCs w:val="21"/>
        </w:rPr>
        <w:t>1</w:t>
      </w:r>
      <w:r>
        <w:rPr>
          <w:rFonts w:eastAsia="黑体"/>
          <w:color w:val="000000"/>
          <w:szCs w:val="21"/>
        </w:rPr>
        <w:t>.1-1    公众参与方式及开展情况一览表</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6"/>
        <w:gridCol w:w="4261"/>
        <w:gridCol w:w="29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23" w:type="pct"/>
            <w:vAlign w:val="center"/>
          </w:tcPr>
          <w:p>
            <w:pPr>
              <w:adjustRightInd w:val="0"/>
              <w:snapToGrid w:val="0"/>
              <w:jc w:val="center"/>
              <w:rPr>
                <w:rFonts w:eastAsiaTheme="minorEastAsia"/>
                <w:color w:val="000000"/>
                <w:sz w:val="21"/>
                <w:szCs w:val="21"/>
              </w:rPr>
            </w:pPr>
            <w:bookmarkStart w:id="13" w:name="_Toc291502089"/>
            <w:bookmarkStart w:id="14" w:name="_Toc291501867"/>
            <w:bookmarkStart w:id="15" w:name="_Toc291493632"/>
            <w:bookmarkStart w:id="16" w:name="_Toc278389449"/>
            <w:bookmarkStart w:id="17" w:name="_Toc300843358"/>
            <w:r>
              <w:rPr>
                <w:rFonts w:eastAsiaTheme="minorEastAsia"/>
                <w:color w:val="000000"/>
                <w:sz w:val="21"/>
                <w:szCs w:val="21"/>
              </w:rPr>
              <w:t>形式</w:t>
            </w:r>
          </w:p>
        </w:tc>
        <w:tc>
          <w:tcPr>
            <w:tcW w:w="2294" w:type="pct"/>
            <w:vAlign w:val="center"/>
          </w:tcPr>
          <w:p>
            <w:pPr>
              <w:adjustRightInd w:val="0"/>
              <w:snapToGrid w:val="0"/>
              <w:jc w:val="center"/>
              <w:rPr>
                <w:rFonts w:eastAsiaTheme="minorEastAsia"/>
                <w:color w:val="000000"/>
                <w:sz w:val="21"/>
                <w:szCs w:val="21"/>
              </w:rPr>
            </w:pPr>
            <w:r>
              <w:rPr>
                <w:rFonts w:eastAsiaTheme="minorEastAsia"/>
                <w:color w:val="000000"/>
                <w:sz w:val="21"/>
                <w:szCs w:val="21"/>
              </w:rPr>
              <w:t>时间</w:t>
            </w:r>
          </w:p>
        </w:tc>
        <w:tc>
          <w:tcPr>
            <w:tcW w:w="1583" w:type="pct"/>
            <w:vAlign w:val="center"/>
          </w:tcPr>
          <w:p>
            <w:pPr>
              <w:adjustRightInd w:val="0"/>
              <w:snapToGrid w:val="0"/>
              <w:jc w:val="center"/>
              <w:rPr>
                <w:rFonts w:eastAsiaTheme="minorEastAsia"/>
                <w:color w:val="000000"/>
                <w:sz w:val="21"/>
                <w:szCs w:val="21"/>
              </w:rPr>
            </w:pPr>
            <w:r>
              <w:rPr>
                <w:rFonts w:eastAsiaTheme="minorEastAsia"/>
                <w:color w:val="000000"/>
                <w:sz w:val="21"/>
                <w:szCs w:val="21"/>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23" w:type="pct"/>
            <w:vAlign w:val="center"/>
          </w:tcPr>
          <w:p>
            <w:pPr>
              <w:adjustRightInd w:val="0"/>
              <w:snapToGrid w:val="0"/>
              <w:jc w:val="center"/>
              <w:rPr>
                <w:rFonts w:eastAsiaTheme="minorEastAsia"/>
                <w:color w:val="000000"/>
                <w:sz w:val="21"/>
                <w:szCs w:val="21"/>
              </w:rPr>
            </w:pPr>
            <w:r>
              <w:rPr>
                <w:rFonts w:eastAsiaTheme="minorEastAsia"/>
                <w:color w:val="000000"/>
                <w:sz w:val="21"/>
                <w:szCs w:val="21"/>
              </w:rPr>
              <w:t>第一次公示</w:t>
            </w:r>
          </w:p>
        </w:tc>
        <w:tc>
          <w:tcPr>
            <w:tcW w:w="2294" w:type="pct"/>
            <w:vAlign w:val="center"/>
          </w:tcPr>
          <w:p>
            <w:pPr>
              <w:adjustRightInd w:val="0"/>
              <w:snapToGrid w:val="0"/>
              <w:jc w:val="center"/>
              <w:rPr>
                <w:rFonts w:eastAsiaTheme="minorEastAsia"/>
                <w:color w:val="000000"/>
                <w:sz w:val="21"/>
                <w:szCs w:val="21"/>
              </w:rPr>
            </w:pPr>
            <w:r>
              <w:rPr>
                <w:rFonts w:hint="eastAsia" w:eastAsiaTheme="minorEastAsia"/>
                <w:color w:val="000000"/>
                <w:sz w:val="21"/>
                <w:szCs w:val="21"/>
              </w:rPr>
              <w:t>2020年4月1</w:t>
            </w:r>
            <w:r>
              <w:rPr>
                <w:rFonts w:eastAsiaTheme="minorEastAsia"/>
                <w:color w:val="000000"/>
                <w:sz w:val="21"/>
                <w:szCs w:val="21"/>
              </w:rPr>
              <w:t>5</w:t>
            </w:r>
            <w:r>
              <w:rPr>
                <w:rFonts w:hint="eastAsia" w:eastAsiaTheme="minorEastAsia"/>
                <w:color w:val="000000"/>
                <w:sz w:val="21"/>
                <w:szCs w:val="21"/>
              </w:rPr>
              <w:t>日</w:t>
            </w:r>
          </w:p>
        </w:tc>
        <w:tc>
          <w:tcPr>
            <w:tcW w:w="1583" w:type="pct"/>
            <w:vAlign w:val="center"/>
          </w:tcPr>
          <w:p>
            <w:pPr>
              <w:adjustRightInd w:val="0"/>
              <w:snapToGrid w:val="0"/>
              <w:jc w:val="center"/>
              <w:rPr>
                <w:rFonts w:eastAsiaTheme="minorEastAsia"/>
                <w:color w:val="000000"/>
                <w:sz w:val="21"/>
                <w:szCs w:val="21"/>
              </w:rPr>
            </w:pPr>
            <w:r>
              <w:rPr>
                <w:rFonts w:hint="eastAsia" w:eastAsiaTheme="minorEastAsia"/>
                <w:color w:val="000000"/>
                <w:sz w:val="21"/>
                <w:szCs w:val="21"/>
              </w:rPr>
              <w:t>潞城经济技术开发区网站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23" w:type="pct"/>
            <w:vMerge w:val="restart"/>
            <w:vAlign w:val="center"/>
          </w:tcPr>
          <w:p>
            <w:pPr>
              <w:adjustRightInd w:val="0"/>
              <w:snapToGrid w:val="0"/>
              <w:jc w:val="center"/>
              <w:rPr>
                <w:rFonts w:eastAsiaTheme="minorEastAsia"/>
                <w:color w:val="000000"/>
                <w:sz w:val="21"/>
                <w:szCs w:val="21"/>
              </w:rPr>
            </w:pPr>
            <w:r>
              <w:rPr>
                <w:rFonts w:eastAsiaTheme="minorEastAsia"/>
                <w:color w:val="000000"/>
                <w:sz w:val="21"/>
                <w:szCs w:val="21"/>
              </w:rPr>
              <w:t>第二次公示</w:t>
            </w:r>
          </w:p>
        </w:tc>
        <w:tc>
          <w:tcPr>
            <w:tcW w:w="2294" w:type="pct"/>
            <w:vAlign w:val="center"/>
          </w:tcPr>
          <w:p>
            <w:pPr>
              <w:adjustRightInd w:val="0"/>
              <w:snapToGrid w:val="0"/>
              <w:jc w:val="center"/>
              <w:rPr>
                <w:rFonts w:eastAsiaTheme="minorEastAsia"/>
                <w:color w:val="000000"/>
                <w:sz w:val="21"/>
                <w:szCs w:val="21"/>
              </w:rPr>
            </w:pPr>
            <w:r>
              <w:rPr>
                <w:rFonts w:eastAsiaTheme="minorEastAsia"/>
                <w:bCs/>
                <w:color w:val="000000"/>
                <w:sz w:val="21"/>
                <w:szCs w:val="21"/>
              </w:rPr>
              <w:t>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1</w:t>
            </w:r>
            <w:r>
              <w:rPr>
                <w:rFonts w:eastAsiaTheme="minorEastAsia"/>
                <w:bCs/>
                <w:color w:val="000000"/>
                <w:sz w:val="21"/>
                <w:szCs w:val="21"/>
              </w:rPr>
              <w:t>月</w:t>
            </w:r>
            <w:r>
              <w:rPr>
                <w:rFonts w:hint="eastAsia" w:eastAsiaTheme="minorEastAsia"/>
                <w:bCs/>
                <w:color w:val="000000"/>
                <w:sz w:val="21"/>
                <w:szCs w:val="21"/>
              </w:rPr>
              <w:t>25</w:t>
            </w:r>
            <w:r>
              <w:rPr>
                <w:rFonts w:eastAsiaTheme="minorEastAsia"/>
                <w:bCs/>
                <w:color w:val="000000"/>
                <w:sz w:val="21"/>
                <w:szCs w:val="21"/>
              </w:rPr>
              <w:t>日~20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2</w:t>
            </w:r>
            <w:r>
              <w:rPr>
                <w:rFonts w:eastAsiaTheme="minorEastAsia"/>
                <w:bCs/>
                <w:color w:val="000000"/>
                <w:sz w:val="21"/>
                <w:szCs w:val="21"/>
              </w:rPr>
              <w:t>月</w:t>
            </w:r>
            <w:r>
              <w:rPr>
                <w:rFonts w:hint="eastAsia" w:eastAsiaTheme="minorEastAsia"/>
                <w:bCs/>
                <w:color w:val="000000"/>
                <w:sz w:val="21"/>
                <w:szCs w:val="21"/>
              </w:rPr>
              <w:t>5</w:t>
            </w:r>
            <w:r>
              <w:rPr>
                <w:rFonts w:eastAsiaTheme="minorEastAsia"/>
                <w:bCs/>
                <w:color w:val="000000"/>
                <w:sz w:val="21"/>
                <w:szCs w:val="21"/>
              </w:rPr>
              <w:t>日</w:t>
            </w:r>
          </w:p>
        </w:tc>
        <w:tc>
          <w:tcPr>
            <w:tcW w:w="1583" w:type="pct"/>
            <w:vAlign w:val="center"/>
          </w:tcPr>
          <w:p>
            <w:pPr>
              <w:adjustRightInd w:val="0"/>
              <w:snapToGrid w:val="0"/>
              <w:jc w:val="center"/>
              <w:rPr>
                <w:rFonts w:eastAsiaTheme="minorEastAsia"/>
                <w:color w:val="000000"/>
                <w:sz w:val="21"/>
                <w:szCs w:val="21"/>
              </w:rPr>
            </w:pPr>
            <w:r>
              <w:rPr>
                <w:rFonts w:hint="eastAsia" w:eastAsiaTheme="minorEastAsia"/>
                <w:color w:val="000000"/>
                <w:sz w:val="21"/>
                <w:szCs w:val="21"/>
              </w:rPr>
              <w:t>潞城经济技术开发区网站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23" w:type="pct"/>
            <w:vMerge w:val="continue"/>
            <w:vAlign w:val="center"/>
          </w:tcPr>
          <w:p>
            <w:pPr>
              <w:adjustRightInd w:val="0"/>
              <w:snapToGrid w:val="0"/>
              <w:jc w:val="center"/>
              <w:rPr>
                <w:rFonts w:eastAsiaTheme="minorEastAsia"/>
                <w:color w:val="000000"/>
                <w:sz w:val="21"/>
                <w:szCs w:val="21"/>
              </w:rPr>
            </w:pPr>
          </w:p>
        </w:tc>
        <w:tc>
          <w:tcPr>
            <w:tcW w:w="2294" w:type="pct"/>
            <w:vAlign w:val="center"/>
          </w:tcPr>
          <w:p>
            <w:pPr>
              <w:adjustRightInd w:val="0"/>
              <w:snapToGrid w:val="0"/>
              <w:jc w:val="center"/>
              <w:rPr>
                <w:rFonts w:eastAsiaTheme="minorEastAsia"/>
                <w:bCs/>
                <w:color w:val="000000"/>
                <w:sz w:val="21"/>
                <w:szCs w:val="21"/>
              </w:rPr>
            </w:pPr>
            <w:r>
              <w:rPr>
                <w:rFonts w:eastAsiaTheme="minorEastAsia"/>
                <w:bCs/>
                <w:color w:val="000000"/>
                <w:sz w:val="21"/>
                <w:szCs w:val="21"/>
              </w:rPr>
              <w:t>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1</w:t>
            </w:r>
            <w:r>
              <w:rPr>
                <w:rFonts w:eastAsiaTheme="minorEastAsia"/>
                <w:bCs/>
                <w:color w:val="000000"/>
                <w:sz w:val="21"/>
                <w:szCs w:val="21"/>
              </w:rPr>
              <w:t>月</w:t>
            </w:r>
            <w:r>
              <w:rPr>
                <w:rFonts w:hint="eastAsia" w:eastAsiaTheme="minorEastAsia"/>
                <w:bCs/>
                <w:color w:val="000000"/>
                <w:sz w:val="21"/>
                <w:szCs w:val="21"/>
              </w:rPr>
              <w:t>27</w:t>
            </w:r>
            <w:r>
              <w:rPr>
                <w:rFonts w:eastAsiaTheme="minorEastAsia"/>
                <w:bCs/>
                <w:color w:val="000000"/>
                <w:sz w:val="21"/>
                <w:szCs w:val="21"/>
              </w:rPr>
              <w:t>日、20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1</w:t>
            </w:r>
            <w:r>
              <w:rPr>
                <w:rFonts w:eastAsiaTheme="minorEastAsia"/>
                <w:bCs/>
                <w:color w:val="000000"/>
                <w:sz w:val="21"/>
                <w:szCs w:val="21"/>
              </w:rPr>
              <w:t>月</w:t>
            </w:r>
            <w:r>
              <w:rPr>
                <w:rFonts w:hint="eastAsia" w:eastAsiaTheme="minorEastAsia"/>
                <w:bCs/>
                <w:color w:val="000000"/>
                <w:sz w:val="21"/>
                <w:szCs w:val="21"/>
              </w:rPr>
              <w:t>29</w:t>
            </w:r>
            <w:r>
              <w:rPr>
                <w:rFonts w:eastAsiaTheme="minorEastAsia"/>
                <w:bCs/>
                <w:color w:val="000000"/>
                <w:sz w:val="21"/>
                <w:szCs w:val="21"/>
              </w:rPr>
              <w:t>日</w:t>
            </w:r>
          </w:p>
        </w:tc>
        <w:tc>
          <w:tcPr>
            <w:tcW w:w="1583" w:type="pct"/>
            <w:vAlign w:val="center"/>
          </w:tcPr>
          <w:p>
            <w:pPr>
              <w:adjustRightInd w:val="0"/>
              <w:snapToGrid w:val="0"/>
              <w:jc w:val="center"/>
              <w:rPr>
                <w:rFonts w:eastAsiaTheme="minorEastAsia"/>
                <w:sz w:val="21"/>
                <w:szCs w:val="21"/>
              </w:rPr>
            </w:pPr>
            <w:r>
              <w:rPr>
                <w:rFonts w:hint="eastAsia" w:eastAsiaTheme="minorEastAsia"/>
                <w:sz w:val="21"/>
                <w:szCs w:val="21"/>
              </w:rPr>
              <w:t>长治日报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23" w:type="pct"/>
            <w:vMerge w:val="continue"/>
            <w:vAlign w:val="center"/>
          </w:tcPr>
          <w:p>
            <w:pPr>
              <w:adjustRightInd w:val="0"/>
              <w:snapToGrid w:val="0"/>
              <w:jc w:val="center"/>
              <w:rPr>
                <w:rFonts w:eastAsiaTheme="minorEastAsia"/>
                <w:color w:val="000000"/>
                <w:sz w:val="21"/>
                <w:szCs w:val="21"/>
              </w:rPr>
            </w:pPr>
          </w:p>
        </w:tc>
        <w:tc>
          <w:tcPr>
            <w:tcW w:w="2294" w:type="pct"/>
            <w:vAlign w:val="center"/>
          </w:tcPr>
          <w:p>
            <w:pPr>
              <w:adjustRightInd w:val="0"/>
              <w:snapToGrid w:val="0"/>
              <w:jc w:val="center"/>
              <w:rPr>
                <w:rFonts w:eastAsiaTheme="minorEastAsia"/>
                <w:color w:val="000000"/>
                <w:sz w:val="21"/>
                <w:szCs w:val="21"/>
              </w:rPr>
            </w:pPr>
            <w:r>
              <w:rPr>
                <w:rFonts w:eastAsiaTheme="minorEastAsia"/>
                <w:bCs/>
                <w:color w:val="000000"/>
                <w:sz w:val="21"/>
                <w:szCs w:val="21"/>
              </w:rPr>
              <w:t>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1</w:t>
            </w:r>
            <w:r>
              <w:rPr>
                <w:rFonts w:eastAsiaTheme="minorEastAsia"/>
                <w:bCs/>
                <w:color w:val="000000"/>
                <w:sz w:val="21"/>
                <w:szCs w:val="21"/>
              </w:rPr>
              <w:t>月</w:t>
            </w:r>
            <w:r>
              <w:rPr>
                <w:rFonts w:hint="eastAsia" w:eastAsiaTheme="minorEastAsia"/>
                <w:bCs/>
                <w:color w:val="000000"/>
                <w:sz w:val="21"/>
                <w:szCs w:val="21"/>
              </w:rPr>
              <w:t>25</w:t>
            </w:r>
            <w:r>
              <w:rPr>
                <w:rFonts w:eastAsiaTheme="minorEastAsia"/>
                <w:bCs/>
                <w:color w:val="000000"/>
                <w:sz w:val="21"/>
                <w:szCs w:val="21"/>
              </w:rPr>
              <w:t>日~20</w:t>
            </w:r>
            <w:r>
              <w:rPr>
                <w:rFonts w:hint="eastAsia" w:eastAsiaTheme="minorEastAsia"/>
                <w:bCs/>
                <w:color w:val="000000"/>
                <w:sz w:val="21"/>
                <w:szCs w:val="21"/>
              </w:rPr>
              <w:t>21</w:t>
            </w:r>
            <w:r>
              <w:rPr>
                <w:rFonts w:eastAsiaTheme="minorEastAsia"/>
                <w:bCs/>
                <w:color w:val="000000"/>
                <w:sz w:val="21"/>
                <w:szCs w:val="21"/>
              </w:rPr>
              <w:t>年</w:t>
            </w:r>
            <w:r>
              <w:rPr>
                <w:rFonts w:hint="eastAsia" w:eastAsiaTheme="minorEastAsia"/>
                <w:bCs/>
                <w:color w:val="000000"/>
                <w:sz w:val="21"/>
                <w:szCs w:val="21"/>
              </w:rPr>
              <w:t>2</w:t>
            </w:r>
            <w:r>
              <w:rPr>
                <w:rFonts w:eastAsiaTheme="minorEastAsia"/>
                <w:bCs/>
                <w:color w:val="000000"/>
                <w:sz w:val="21"/>
                <w:szCs w:val="21"/>
              </w:rPr>
              <w:t>月</w:t>
            </w:r>
            <w:r>
              <w:rPr>
                <w:rFonts w:hint="eastAsia" w:eastAsiaTheme="minorEastAsia"/>
                <w:bCs/>
                <w:color w:val="000000"/>
                <w:sz w:val="21"/>
                <w:szCs w:val="21"/>
              </w:rPr>
              <w:t>5</w:t>
            </w:r>
            <w:r>
              <w:rPr>
                <w:rFonts w:eastAsiaTheme="minorEastAsia"/>
                <w:bCs/>
                <w:color w:val="000000"/>
                <w:sz w:val="21"/>
                <w:szCs w:val="21"/>
              </w:rPr>
              <w:t>日</w:t>
            </w:r>
          </w:p>
        </w:tc>
        <w:tc>
          <w:tcPr>
            <w:tcW w:w="1583" w:type="pct"/>
            <w:vAlign w:val="center"/>
          </w:tcPr>
          <w:p>
            <w:pPr>
              <w:adjustRightInd w:val="0"/>
              <w:snapToGrid w:val="0"/>
              <w:jc w:val="center"/>
              <w:rPr>
                <w:rFonts w:eastAsiaTheme="minorEastAsia"/>
                <w:sz w:val="21"/>
                <w:szCs w:val="21"/>
              </w:rPr>
            </w:pPr>
            <w:r>
              <w:rPr>
                <w:rFonts w:hint="eastAsia" w:eastAsiaTheme="minorEastAsia"/>
                <w:sz w:val="21"/>
                <w:szCs w:val="21"/>
              </w:rPr>
              <w:t>厂区</w:t>
            </w:r>
            <w:r>
              <w:rPr>
                <w:rFonts w:eastAsiaTheme="minorEastAsia"/>
                <w:sz w:val="21"/>
                <w:szCs w:val="21"/>
              </w:rPr>
              <w:t>周边村庄现场公示</w:t>
            </w:r>
          </w:p>
        </w:tc>
      </w:tr>
    </w:tbl>
    <w:p>
      <w:pPr>
        <w:pStyle w:val="5"/>
        <w:adjustRightInd w:val="0"/>
        <w:snapToGrid w:val="0"/>
        <w:spacing w:before="156" w:beforeLines="50" w:after="156" w:afterLines="50" w:line="360" w:lineRule="auto"/>
        <w:rPr>
          <w:i w:val="0"/>
          <w:sz w:val="24"/>
          <w:szCs w:val="28"/>
        </w:rPr>
        <w:sectPr>
          <w:footerReference r:id="rId4" w:type="default"/>
          <w:pgSz w:w="11906" w:h="16838"/>
          <w:pgMar w:top="1417" w:right="1417" w:bottom="1417" w:left="1417" w:header="851" w:footer="992" w:gutter="0"/>
          <w:pgNumType w:start="1"/>
          <w:cols w:space="425" w:num="1"/>
          <w:docGrid w:type="lines" w:linePitch="312" w:charSpace="0"/>
        </w:sectPr>
      </w:pPr>
    </w:p>
    <w:p>
      <w:pPr>
        <w:pStyle w:val="5"/>
        <w:adjustRightInd w:val="0"/>
        <w:snapToGrid w:val="0"/>
        <w:spacing w:before="156" w:beforeLines="50" w:after="156" w:afterLines="50" w:line="360" w:lineRule="auto"/>
        <w:rPr>
          <w:i w:val="0"/>
          <w:sz w:val="24"/>
          <w:szCs w:val="28"/>
        </w:rPr>
      </w:pPr>
      <w:r>
        <w:rPr>
          <w:rFonts w:hint="eastAsia"/>
          <w:i w:val="0"/>
          <w:sz w:val="24"/>
          <w:szCs w:val="28"/>
        </w:rPr>
        <w:t>2首次环境影响评价信息公开情况</w:t>
      </w:r>
    </w:p>
    <w:p>
      <w:pPr>
        <w:adjustRightInd w:val="0"/>
        <w:snapToGrid w:val="0"/>
        <w:spacing w:line="440" w:lineRule="exact"/>
        <w:ind w:firstLine="482"/>
        <w:jc w:val="both"/>
        <w:rPr>
          <w:bCs/>
          <w:color w:val="000000"/>
        </w:rPr>
      </w:pPr>
      <w:r>
        <w:rPr>
          <w:rFonts w:hint="eastAsia"/>
          <w:bCs/>
          <w:color w:val="000000"/>
        </w:rPr>
        <w:t>（1）公开</w:t>
      </w:r>
      <w:r>
        <w:rPr>
          <w:bCs/>
          <w:color w:val="000000"/>
        </w:rPr>
        <w:t>内容及日期</w:t>
      </w:r>
    </w:p>
    <w:p>
      <w:pPr>
        <w:adjustRightInd w:val="0"/>
        <w:snapToGrid w:val="0"/>
        <w:spacing w:line="440" w:lineRule="exact"/>
        <w:ind w:firstLine="482"/>
        <w:jc w:val="both"/>
        <w:rPr>
          <w:bCs/>
          <w:color w:val="000000"/>
        </w:rPr>
      </w:pPr>
      <w:r>
        <w:rPr>
          <w:rFonts w:hint="eastAsia"/>
          <w:bCs/>
          <w:color w:val="000000"/>
        </w:rPr>
        <w:t>我公司于</w:t>
      </w:r>
      <w:r>
        <w:rPr>
          <w:rFonts w:hint="eastAsia"/>
          <w:bCs/>
        </w:rPr>
        <w:t>20</w:t>
      </w:r>
      <w:r>
        <w:rPr>
          <w:bCs/>
        </w:rPr>
        <w:t>20</w:t>
      </w:r>
      <w:r>
        <w:rPr>
          <w:rFonts w:hint="eastAsia"/>
          <w:bCs/>
        </w:rPr>
        <w:t>年</w:t>
      </w:r>
      <w:r>
        <w:rPr>
          <w:bCs/>
        </w:rPr>
        <w:t>4</w:t>
      </w:r>
      <w:r>
        <w:rPr>
          <w:rFonts w:hint="eastAsia"/>
          <w:bCs/>
        </w:rPr>
        <w:t>月</w:t>
      </w:r>
      <w:r>
        <w:rPr>
          <w:bCs/>
        </w:rPr>
        <w:t>12</w:t>
      </w:r>
      <w:r>
        <w:rPr>
          <w:rFonts w:hint="eastAsia"/>
          <w:bCs/>
        </w:rPr>
        <w:t>日</w:t>
      </w:r>
      <w:r>
        <w:rPr>
          <w:rFonts w:hint="eastAsia"/>
          <w:bCs/>
          <w:color w:val="000000"/>
        </w:rPr>
        <w:t>正式委托并确定山西清源环境咨询有限公司作为本项目环境影响评价单位。根据</w:t>
      </w:r>
      <w:r>
        <w:rPr>
          <w:rFonts w:ascii="宋体" w:hAnsi="宋体"/>
          <w:szCs w:val="28"/>
        </w:rPr>
        <w:t>《环境影响评价公众参与办法》（</w:t>
      </w:r>
      <w:r>
        <w:rPr>
          <w:rFonts w:hint="eastAsia" w:ascii="宋体" w:hAnsi="宋体"/>
          <w:szCs w:val="28"/>
        </w:rPr>
        <w:t>生态环境部令第4号</w:t>
      </w:r>
      <w:r>
        <w:rPr>
          <w:rFonts w:ascii="宋体" w:hAnsi="宋体"/>
          <w:szCs w:val="28"/>
        </w:rPr>
        <w:t>）</w:t>
      </w:r>
      <w:r>
        <w:rPr>
          <w:rFonts w:hint="eastAsia" w:ascii="宋体" w:hAnsi="宋体"/>
          <w:szCs w:val="28"/>
        </w:rPr>
        <w:t>，</w:t>
      </w:r>
      <w:r>
        <w:rPr>
          <w:bCs/>
          <w:color w:val="000000"/>
        </w:rPr>
        <w:t>于20</w:t>
      </w:r>
      <w:r>
        <w:rPr>
          <w:rFonts w:hint="eastAsia"/>
          <w:bCs/>
          <w:color w:val="000000"/>
        </w:rPr>
        <w:t>20</w:t>
      </w:r>
      <w:r>
        <w:rPr>
          <w:bCs/>
          <w:color w:val="000000"/>
        </w:rPr>
        <w:t>年</w:t>
      </w:r>
      <w:r>
        <w:rPr>
          <w:rFonts w:hint="eastAsia"/>
          <w:bCs/>
          <w:color w:val="000000"/>
        </w:rPr>
        <w:t>4</w:t>
      </w:r>
      <w:r>
        <w:rPr>
          <w:bCs/>
          <w:color w:val="000000"/>
        </w:rPr>
        <w:t>月</w:t>
      </w:r>
      <w:r>
        <w:rPr>
          <w:rFonts w:hint="eastAsia"/>
          <w:bCs/>
          <w:color w:val="000000"/>
        </w:rPr>
        <w:t>15</w:t>
      </w:r>
      <w:r>
        <w:rPr>
          <w:bCs/>
          <w:color w:val="000000"/>
        </w:rPr>
        <w:t>日</w:t>
      </w:r>
      <w:r>
        <w:rPr>
          <w:rFonts w:hint="eastAsia"/>
          <w:bCs/>
          <w:color w:val="000000"/>
        </w:rPr>
        <w:t>开始</w:t>
      </w:r>
      <w:r>
        <w:rPr>
          <w:bCs/>
          <w:color w:val="000000"/>
        </w:rPr>
        <w:t>进行了第一次公示。</w:t>
      </w:r>
      <w:r>
        <w:rPr>
          <w:rFonts w:hint="eastAsia"/>
          <w:bCs/>
          <w:color w:val="000000"/>
        </w:rPr>
        <w:t>在</w:t>
      </w:r>
      <w:r>
        <w:rPr>
          <w:rFonts w:hint="eastAsia"/>
        </w:rPr>
        <w:t>潞城经济技术开发区网站</w:t>
      </w:r>
      <w:r>
        <w:rPr>
          <w:bCs/>
          <w:color w:val="000000"/>
        </w:rPr>
        <w:t>公示，公示主要内容如下：</w:t>
      </w:r>
    </w:p>
    <w:p>
      <w:pPr>
        <w:adjustRightInd w:val="0"/>
        <w:snapToGrid w:val="0"/>
        <w:spacing w:line="440" w:lineRule="exact"/>
        <w:ind w:firstLine="480" w:firstLineChars="200"/>
      </w:pPr>
      <w:r>
        <w:t>1）建设项目的名称及概要；</w:t>
      </w:r>
    </w:p>
    <w:p>
      <w:pPr>
        <w:adjustRightInd w:val="0"/>
        <w:snapToGrid w:val="0"/>
        <w:spacing w:line="440" w:lineRule="exact"/>
        <w:ind w:firstLine="480" w:firstLineChars="200"/>
      </w:pPr>
      <w:r>
        <w:t>2）建设单位的名称和联系方式；</w:t>
      </w:r>
    </w:p>
    <w:p>
      <w:pPr>
        <w:adjustRightInd w:val="0"/>
        <w:snapToGrid w:val="0"/>
        <w:spacing w:line="440" w:lineRule="exact"/>
        <w:ind w:firstLine="480" w:firstLineChars="200"/>
      </w:pPr>
      <w:r>
        <w:t>3）承担评价工作的环境影响评价机构的名称和联系方式；</w:t>
      </w:r>
    </w:p>
    <w:p>
      <w:pPr>
        <w:adjustRightInd w:val="0"/>
        <w:snapToGrid w:val="0"/>
        <w:spacing w:line="440" w:lineRule="exact"/>
        <w:ind w:firstLine="480" w:firstLineChars="200"/>
      </w:pPr>
      <w:r>
        <w:t>4）</w:t>
      </w:r>
      <w:r>
        <w:rPr>
          <w:bCs/>
        </w:rPr>
        <w:t>公众意见表的网络链接</w:t>
      </w:r>
      <w:r>
        <w:t>；</w:t>
      </w:r>
    </w:p>
    <w:p>
      <w:pPr>
        <w:adjustRightInd w:val="0"/>
        <w:snapToGrid w:val="0"/>
        <w:spacing w:line="440" w:lineRule="exact"/>
        <w:ind w:firstLine="480" w:firstLineChars="200"/>
      </w:pPr>
      <w:r>
        <w:t>5）提出</w:t>
      </w:r>
      <w:r>
        <w:rPr>
          <w:rFonts w:hint="eastAsia"/>
        </w:rPr>
        <w:t>公众</w:t>
      </w:r>
      <w:r>
        <w:t>意见</w:t>
      </w:r>
      <w:r>
        <w:rPr>
          <w:rFonts w:hint="eastAsia"/>
        </w:rPr>
        <w:t>表</w:t>
      </w:r>
      <w:r>
        <w:t>的方式</w:t>
      </w:r>
      <w:r>
        <w:rPr>
          <w:rFonts w:hint="eastAsia"/>
        </w:rPr>
        <w:t>和途径。</w:t>
      </w:r>
    </w:p>
    <w:p>
      <w:pPr>
        <w:adjustRightInd w:val="0"/>
        <w:snapToGrid w:val="0"/>
        <w:spacing w:line="440" w:lineRule="exact"/>
        <w:ind w:firstLine="480" w:firstLineChars="200"/>
      </w:pPr>
      <w:r>
        <w:rPr>
          <w:rFonts w:hint="eastAsia"/>
        </w:rPr>
        <w:t>本项目首次</w:t>
      </w:r>
      <w:r>
        <w:t>公示的时间满足</w:t>
      </w:r>
      <w:r>
        <w:rPr>
          <w:rFonts w:hint="eastAsia"/>
        </w:rPr>
        <w:t>“</w:t>
      </w:r>
      <w:r>
        <w:t>确定编制单位后</w:t>
      </w:r>
      <w:r>
        <w:rPr>
          <w:rFonts w:hint="eastAsia"/>
        </w:rPr>
        <w:t>7个</w:t>
      </w:r>
      <w:r>
        <w:t>工作日内</w:t>
      </w:r>
      <w:r>
        <w:rPr>
          <w:rFonts w:hint="eastAsia"/>
        </w:rPr>
        <w:t>”进行</w:t>
      </w:r>
      <w:r>
        <w:t>公示的要求；公示方式</w:t>
      </w:r>
      <w:r>
        <w:rPr>
          <w:rFonts w:hint="eastAsia"/>
        </w:rPr>
        <w:t>和</w:t>
      </w:r>
      <w:r>
        <w:t>公示内容满足</w:t>
      </w:r>
      <w:r>
        <w:rPr>
          <w:rFonts w:hint="eastAsia" w:ascii="宋体" w:hAnsi="宋体"/>
          <w:szCs w:val="28"/>
        </w:rPr>
        <w:t>《</w:t>
      </w:r>
      <w:r>
        <w:rPr>
          <w:rFonts w:ascii="宋体" w:hAnsi="宋体"/>
          <w:szCs w:val="28"/>
        </w:rPr>
        <w:t>环境影响评价公众参与</w:t>
      </w:r>
      <w:r>
        <w:rPr>
          <w:rFonts w:hint="eastAsia" w:ascii="宋体" w:hAnsi="宋体"/>
          <w:szCs w:val="28"/>
        </w:rPr>
        <w:t>暂行</w:t>
      </w:r>
      <w:r>
        <w:rPr>
          <w:rFonts w:ascii="宋体" w:hAnsi="宋体"/>
          <w:szCs w:val="28"/>
        </w:rPr>
        <w:t>办法</w:t>
      </w:r>
      <w:r>
        <w:rPr>
          <w:rFonts w:hint="eastAsia" w:ascii="宋体" w:hAnsi="宋体"/>
          <w:szCs w:val="28"/>
        </w:rPr>
        <w:t>》要求。</w:t>
      </w:r>
    </w:p>
    <w:p>
      <w:pPr>
        <w:adjustRightInd w:val="0"/>
        <w:snapToGrid w:val="0"/>
        <w:spacing w:line="440" w:lineRule="exact"/>
        <w:ind w:firstLine="480" w:firstLineChars="200"/>
      </w:pPr>
      <w:r>
        <w:rPr>
          <w:rFonts w:hint="eastAsia"/>
        </w:rPr>
        <w:t>（2）公开</w:t>
      </w:r>
      <w:r>
        <w:t>方式</w:t>
      </w:r>
    </w:p>
    <w:p>
      <w:pPr>
        <w:adjustRightInd w:val="0"/>
        <w:snapToGrid w:val="0"/>
        <w:ind w:firstLine="480" w:firstLineChars="200"/>
      </w:pPr>
      <w:r>
        <w:rPr>
          <w:rFonts w:hint="eastAsia"/>
        </w:rPr>
        <w:t>本项目</w:t>
      </w:r>
      <w:r>
        <w:t>选择</w:t>
      </w:r>
      <w:r>
        <w:rPr>
          <w:rFonts w:hint="eastAsia"/>
        </w:rPr>
        <w:t>网络</w:t>
      </w:r>
      <w:r>
        <w:t>公示方式，</w:t>
      </w:r>
      <w:r>
        <w:rPr>
          <w:rFonts w:hint="eastAsia"/>
        </w:rPr>
        <w:t>选择在潞城经济技术开发区网站进行公示</w:t>
      </w:r>
      <w:r>
        <w:t>。</w:t>
      </w:r>
    </w:p>
    <w:p>
      <w:r>
        <w:rPr>
          <w:rFonts w:hint="eastAsia"/>
        </w:rPr>
        <w:drawing>
          <wp:inline distT="0" distB="0" distL="114300" distR="114300">
            <wp:extent cx="6118225" cy="5069840"/>
            <wp:effectExtent l="0" t="0" r="15875" b="16510"/>
            <wp:docPr id="8" name="图片 8" descr="C:\Users\Administrator\Desktop\公众参与\山西洹浦化工有限责任公司聚合氯化铝生产线项目 环境影响评价公众参与第一次公示-潞城经济技术开发区.png山西洹浦化工有限责任公司聚合氯化铝生产线项目 环境影响评价公众参与第一次公示-潞城经济技术开发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公众参与\山西洹浦化工有限责任公司聚合氯化铝生产线项目 环境影响评价公众参与第一次公示-潞城经济技术开发区.png山西洹浦化工有限责任公司聚合氯化铝生产线项目 环境影响评价公众参与第一次公示-潞城经济技术开发区"/>
                    <pic:cNvPicPr>
                      <a:picLocks noChangeAspect="1"/>
                    </pic:cNvPicPr>
                  </pic:nvPicPr>
                  <pic:blipFill>
                    <a:blip r:embed="rId6"/>
                    <a:srcRect/>
                    <a:stretch>
                      <a:fillRect/>
                    </a:stretch>
                  </pic:blipFill>
                  <pic:spPr>
                    <a:xfrm>
                      <a:off x="0" y="0"/>
                      <a:ext cx="6118225" cy="5069840"/>
                    </a:xfrm>
                    <a:prstGeom prst="rect">
                      <a:avLst/>
                    </a:prstGeom>
                  </pic:spPr>
                </pic:pic>
              </a:graphicData>
            </a:graphic>
          </wp:inline>
        </w:drawing>
      </w:r>
    </w:p>
    <w:p/>
    <w:p>
      <w:pPr>
        <w:ind w:firstLine="480" w:firstLineChars="200"/>
        <w:jc w:val="center"/>
        <w:rPr>
          <w:rFonts w:ascii="黑体" w:hAnsi="黑体" w:eastAsia="黑体"/>
          <w:bCs/>
          <w:color w:val="000000"/>
        </w:rPr>
      </w:pPr>
      <w:r>
        <w:rPr>
          <w:rFonts w:hint="eastAsia" w:ascii="黑体" w:hAnsi="黑体" w:eastAsia="黑体"/>
          <w:bCs/>
          <w:color w:val="000000"/>
        </w:rPr>
        <w:t>图2</w:t>
      </w:r>
      <w:r>
        <w:rPr>
          <w:rFonts w:ascii="黑体" w:hAnsi="黑体" w:eastAsia="黑体"/>
          <w:bCs/>
          <w:color w:val="000000"/>
        </w:rPr>
        <w:t>.</w:t>
      </w:r>
      <w:r>
        <w:rPr>
          <w:rFonts w:hint="eastAsia" w:ascii="黑体" w:hAnsi="黑体" w:eastAsia="黑体"/>
          <w:bCs/>
          <w:color w:val="000000"/>
        </w:rPr>
        <w:t>1-1  网站第一次公示照片</w:t>
      </w:r>
    </w:p>
    <w:bookmarkEnd w:id="13"/>
    <w:bookmarkEnd w:id="14"/>
    <w:bookmarkEnd w:id="15"/>
    <w:bookmarkEnd w:id="16"/>
    <w:bookmarkEnd w:id="17"/>
    <w:p>
      <w:pPr>
        <w:adjustRightInd w:val="0"/>
        <w:snapToGrid w:val="0"/>
        <w:spacing w:line="440" w:lineRule="exact"/>
        <w:ind w:firstLine="482"/>
        <w:jc w:val="both"/>
        <w:rPr>
          <w:bCs/>
          <w:color w:val="000000"/>
        </w:rPr>
      </w:pPr>
      <w:r>
        <w:rPr>
          <w:rFonts w:hint="eastAsia"/>
          <w:bCs/>
          <w:color w:val="000000"/>
        </w:rPr>
        <w:t>（3）公众意见</w:t>
      </w:r>
      <w:r>
        <w:rPr>
          <w:bCs/>
          <w:color w:val="000000"/>
        </w:rPr>
        <w:t>情况</w:t>
      </w:r>
    </w:p>
    <w:p>
      <w:pPr>
        <w:adjustRightInd w:val="0"/>
        <w:snapToGrid w:val="0"/>
        <w:spacing w:line="440" w:lineRule="exact"/>
        <w:ind w:firstLine="482"/>
        <w:jc w:val="both"/>
        <w:rPr>
          <w:bCs/>
          <w:color w:val="000000"/>
        </w:rPr>
      </w:pPr>
      <w:r>
        <w:rPr>
          <w:rFonts w:hint="eastAsia"/>
          <w:bCs/>
          <w:color w:val="000000"/>
        </w:rPr>
        <w:t>公示</w:t>
      </w:r>
      <w:r>
        <w:rPr>
          <w:bCs/>
          <w:color w:val="000000"/>
        </w:rPr>
        <w:t>期间，未收到反馈意见。</w:t>
      </w:r>
    </w:p>
    <w:p>
      <w:pPr>
        <w:pStyle w:val="5"/>
        <w:adjustRightInd w:val="0"/>
        <w:snapToGrid w:val="0"/>
        <w:spacing w:before="156" w:beforeLines="50" w:after="156" w:afterLines="50" w:line="360" w:lineRule="auto"/>
        <w:rPr>
          <w:i w:val="0"/>
          <w:sz w:val="24"/>
          <w:szCs w:val="28"/>
        </w:rPr>
      </w:pPr>
      <w:r>
        <w:rPr>
          <w:rFonts w:hint="eastAsia"/>
          <w:i w:val="0"/>
          <w:sz w:val="24"/>
          <w:szCs w:val="28"/>
        </w:rPr>
        <w:t>3征求意见稿公示情况</w:t>
      </w:r>
    </w:p>
    <w:p>
      <w:pPr>
        <w:pStyle w:val="5"/>
        <w:adjustRightInd w:val="0"/>
        <w:snapToGrid w:val="0"/>
        <w:spacing w:before="156" w:beforeLines="50" w:after="156" w:afterLines="50" w:line="360" w:lineRule="auto"/>
        <w:rPr>
          <w:i w:val="0"/>
          <w:sz w:val="24"/>
          <w:szCs w:val="28"/>
        </w:rPr>
      </w:pPr>
      <w:r>
        <w:rPr>
          <w:rFonts w:hint="eastAsia"/>
          <w:i w:val="0"/>
          <w:sz w:val="24"/>
          <w:szCs w:val="28"/>
        </w:rPr>
        <w:t>3.1公示内容及时限</w:t>
      </w:r>
    </w:p>
    <w:p>
      <w:pPr>
        <w:adjustRightInd w:val="0"/>
        <w:snapToGrid w:val="0"/>
        <w:spacing w:line="440" w:lineRule="exact"/>
        <w:ind w:firstLine="482"/>
        <w:jc w:val="both"/>
        <w:rPr>
          <w:bCs/>
          <w:color w:val="000000"/>
        </w:rPr>
      </w:pPr>
      <w:r>
        <w:rPr>
          <w:rFonts w:hint="eastAsia"/>
          <w:bCs/>
          <w:color w:val="000000"/>
        </w:rPr>
        <w:t>项目报告书征求意见稿完成后，</w:t>
      </w:r>
      <w:r>
        <w:rPr>
          <w:bCs/>
          <w:color w:val="000000"/>
        </w:rPr>
        <w:t>根据《中华人民共和国环境影响评价法》和《环境影响评价公众参与办法》的规定</w:t>
      </w:r>
      <w:r>
        <w:rPr>
          <w:rFonts w:hint="eastAsia"/>
          <w:bCs/>
          <w:color w:val="000000"/>
        </w:rPr>
        <w:t>，</w:t>
      </w:r>
      <w:r>
        <w:rPr>
          <w:bCs/>
          <w:color w:val="000000"/>
        </w:rPr>
        <w:t>我公司</w:t>
      </w:r>
      <w:r>
        <w:rPr>
          <w:rFonts w:hint="eastAsia"/>
          <w:bCs/>
          <w:color w:val="000000"/>
        </w:rPr>
        <w:t>于2021年1月25日~2021年2月5日进行了征求意见稿公示。</w:t>
      </w:r>
      <w:r>
        <w:rPr>
          <w:rFonts w:hint="eastAsia"/>
        </w:rPr>
        <w:t>征求意见稿公示采取了现场公示、网络公示、报纸公示三种形式。</w:t>
      </w:r>
      <w:r>
        <w:rPr>
          <w:rFonts w:hint="eastAsia"/>
          <w:bCs/>
          <w:color w:val="000000"/>
        </w:rPr>
        <w:t>公示内容主要是环境影响报告书征求意见稿全文的网络链接及查阅纸质报告书的方式和途径；征求意见的公众范围；公众意见表的网络链接；公众提出意见的方式和途径；公众提出意见的起止时间。</w:t>
      </w:r>
    </w:p>
    <w:p>
      <w:pPr>
        <w:adjustRightInd w:val="0"/>
        <w:snapToGrid w:val="0"/>
        <w:spacing w:line="440" w:lineRule="exact"/>
        <w:ind w:firstLine="482"/>
        <w:jc w:val="both"/>
        <w:rPr>
          <w:bCs/>
          <w:color w:val="000000"/>
        </w:rPr>
      </w:pPr>
      <w:r>
        <w:rPr>
          <w:rFonts w:hint="eastAsia"/>
          <w:bCs/>
          <w:color w:val="000000"/>
        </w:rPr>
        <w:t>具体公示内容如下：</w:t>
      </w:r>
    </w:p>
    <w:p>
      <w:pPr>
        <w:spacing w:line="360" w:lineRule="auto"/>
        <w:jc w:val="center"/>
        <w:rPr>
          <w:rFonts w:ascii="宋体" w:hAnsi="宋体"/>
          <w:b/>
          <w:bCs/>
        </w:rPr>
      </w:pPr>
      <w:r>
        <w:rPr>
          <w:rFonts w:hint="eastAsia" w:ascii="宋体" w:hAnsi="宋体"/>
          <w:b/>
          <w:bCs/>
        </w:rPr>
        <w:t>山西洹浦化工有限责任公司聚合氯化铝生产线项目</w:t>
      </w:r>
    </w:p>
    <w:p>
      <w:pPr>
        <w:spacing w:line="360" w:lineRule="auto"/>
        <w:jc w:val="center"/>
        <w:rPr>
          <w:rFonts w:ascii="宋体" w:hAnsi="宋体"/>
          <w:b/>
          <w:bCs/>
        </w:rPr>
      </w:pPr>
      <w:r>
        <w:rPr>
          <w:rFonts w:hint="eastAsia" w:ascii="宋体" w:hAnsi="宋体"/>
          <w:b/>
          <w:bCs/>
        </w:rPr>
        <w:t>环境影响评价公众参与第二次公示</w:t>
      </w:r>
    </w:p>
    <w:p>
      <w:pPr>
        <w:spacing w:line="460" w:lineRule="exact"/>
        <w:rPr>
          <w:bCs/>
        </w:rPr>
      </w:pPr>
      <w:r>
        <w:rPr>
          <w:bCs/>
        </w:rPr>
        <w:t>一、环评报告书征求意见稿全文链接及查阅纸质报告书的途径</w:t>
      </w:r>
    </w:p>
    <w:p>
      <w:pPr>
        <w:spacing w:line="460" w:lineRule="exact"/>
        <w:ind w:firstLine="470" w:firstLineChars="196"/>
        <w:rPr>
          <w:bCs/>
          <w:color w:val="000000"/>
        </w:rPr>
      </w:pPr>
      <w:r>
        <w:rPr>
          <w:bCs/>
          <w:color w:val="000000"/>
        </w:rPr>
        <w:t>（1）征求意见稿全文网络</w:t>
      </w:r>
      <w:r>
        <w:rPr>
          <w:rFonts w:hint="eastAsia"/>
          <w:bCs/>
          <w:color w:val="000000"/>
        </w:rPr>
        <w:t>链接</w:t>
      </w:r>
    </w:p>
    <w:p>
      <w:pPr>
        <w:spacing w:line="460" w:lineRule="exact"/>
        <w:ind w:firstLine="470" w:firstLineChars="196"/>
        <w:rPr>
          <w:bCs/>
        </w:rPr>
      </w:pPr>
      <w:r>
        <w:rPr>
          <w:rFonts w:hint="eastAsia"/>
          <w:bCs/>
        </w:rPr>
        <w:t xml:space="preserve">链接：https://pan.baidu.com/s/13ZRz7ov7vUnqrDv20-9yNw </w:t>
      </w:r>
    </w:p>
    <w:p>
      <w:pPr>
        <w:spacing w:line="460" w:lineRule="exact"/>
        <w:ind w:firstLine="470" w:firstLineChars="196"/>
        <w:rPr>
          <w:bCs/>
        </w:rPr>
      </w:pPr>
      <w:r>
        <w:rPr>
          <w:rFonts w:hint="eastAsia"/>
          <w:bCs/>
        </w:rPr>
        <w:t xml:space="preserve">提取码：pugd </w:t>
      </w:r>
    </w:p>
    <w:p>
      <w:pPr>
        <w:spacing w:line="460" w:lineRule="exact"/>
        <w:ind w:firstLine="470" w:firstLineChars="196"/>
        <w:rPr>
          <w:bCs/>
          <w:color w:val="000000"/>
        </w:rPr>
      </w:pPr>
      <w:r>
        <w:rPr>
          <w:bCs/>
          <w:color w:val="000000"/>
        </w:rPr>
        <w:t>（2）查阅纸质报告书的方式和途径</w:t>
      </w:r>
    </w:p>
    <w:p>
      <w:pPr>
        <w:spacing w:line="460" w:lineRule="exact"/>
        <w:ind w:firstLine="470" w:firstLineChars="196"/>
        <w:rPr>
          <w:bCs/>
        </w:rPr>
      </w:pPr>
      <w:r>
        <w:rPr>
          <w:bCs/>
        </w:rPr>
        <w:t>建设单位：</w:t>
      </w:r>
      <w:r>
        <w:rPr>
          <w:rFonts w:hint="eastAsia"/>
          <w:bCs/>
        </w:rPr>
        <w:t>山西洹浦化工有限责任公司</w:t>
      </w:r>
    </w:p>
    <w:p>
      <w:pPr>
        <w:spacing w:line="460" w:lineRule="exact"/>
        <w:ind w:firstLine="470" w:firstLineChars="196"/>
        <w:rPr>
          <w:rFonts w:ascii="宋体" w:hAnsi="宋体" w:cs="宋体"/>
        </w:rPr>
      </w:pPr>
      <w:r>
        <w:rPr>
          <w:bCs/>
        </w:rPr>
        <w:t>联系电话：13935569834</w:t>
      </w:r>
    </w:p>
    <w:p>
      <w:pPr>
        <w:spacing w:line="460" w:lineRule="exact"/>
        <w:ind w:firstLine="470" w:firstLineChars="196"/>
        <w:rPr>
          <w:bCs/>
        </w:rPr>
      </w:pPr>
      <w:r>
        <w:rPr>
          <w:bCs/>
        </w:rPr>
        <w:t>环评单位：山西清源环境咨询有限公司</w:t>
      </w:r>
    </w:p>
    <w:p>
      <w:pPr>
        <w:spacing w:line="460" w:lineRule="exact"/>
        <w:ind w:firstLine="470" w:firstLineChars="196"/>
        <w:rPr>
          <w:bCs/>
        </w:rPr>
      </w:pPr>
      <w:r>
        <w:rPr>
          <w:bCs/>
        </w:rPr>
        <w:t>联系方式：17735138533，电子邮件：</w:t>
      </w:r>
      <w:r>
        <w:rPr>
          <w:rFonts w:ascii="华文中宋" w:hAnsi="华文中宋" w:eastAsia="华文中宋"/>
        </w:rPr>
        <w:t>2360531976</w:t>
      </w:r>
      <w:r>
        <w:rPr>
          <w:bCs/>
        </w:rPr>
        <w:t>@qq.com</w:t>
      </w:r>
    </w:p>
    <w:p>
      <w:pPr>
        <w:spacing w:line="460" w:lineRule="exact"/>
        <w:rPr>
          <w:bCs/>
        </w:rPr>
      </w:pPr>
      <w:r>
        <w:rPr>
          <w:rFonts w:hint="eastAsia"/>
          <w:bCs/>
        </w:rPr>
        <w:t>二</w:t>
      </w:r>
      <w:r>
        <w:rPr>
          <w:bCs/>
        </w:rPr>
        <w:t>、征求意见的公众范围</w:t>
      </w:r>
    </w:p>
    <w:p>
      <w:pPr>
        <w:spacing w:line="460" w:lineRule="exact"/>
        <w:ind w:firstLine="472" w:firstLineChars="197"/>
        <w:rPr>
          <w:bCs/>
        </w:rPr>
      </w:pPr>
      <w:r>
        <w:rPr>
          <w:bCs/>
        </w:rPr>
        <w:t>征求公众意见的范围为项目拟选厂址周围居民、单位职工或团体、组织和管理部门。</w:t>
      </w:r>
    </w:p>
    <w:p>
      <w:pPr>
        <w:spacing w:line="460" w:lineRule="exact"/>
        <w:rPr>
          <w:bCs/>
        </w:rPr>
      </w:pPr>
      <w:r>
        <w:rPr>
          <w:rFonts w:hint="eastAsia"/>
          <w:bCs/>
        </w:rPr>
        <w:t>三</w:t>
      </w:r>
      <w:r>
        <w:rPr>
          <w:bCs/>
        </w:rPr>
        <w:t>、公众意见表的网络链接</w:t>
      </w:r>
    </w:p>
    <w:p>
      <w:pPr>
        <w:spacing w:line="460" w:lineRule="exact"/>
        <w:ind w:firstLine="480" w:firstLineChars="200"/>
        <w:rPr>
          <w:rFonts w:ascii="宋体" w:hAnsi="宋体"/>
        </w:rPr>
      </w:pPr>
      <w:r>
        <w:rPr>
          <w:rFonts w:hint="eastAsia" w:ascii="宋体" w:hAnsi="宋体"/>
        </w:rPr>
        <w:t xml:space="preserve">链接：https://pan.baidu.com/s/1Ys4M-VmisAABWchNAOUhSg </w:t>
      </w:r>
    </w:p>
    <w:p>
      <w:pPr>
        <w:spacing w:line="460" w:lineRule="exact"/>
        <w:ind w:firstLine="480" w:firstLineChars="200"/>
        <w:rPr>
          <w:rFonts w:ascii="宋体" w:hAnsi="宋体"/>
        </w:rPr>
      </w:pPr>
      <w:r>
        <w:rPr>
          <w:rFonts w:hint="eastAsia" w:ascii="宋体" w:hAnsi="宋体"/>
        </w:rPr>
        <w:t xml:space="preserve">提取码：6ddo </w:t>
      </w:r>
    </w:p>
    <w:p>
      <w:pPr>
        <w:spacing w:line="460" w:lineRule="exact"/>
        <w:rPr>
          <w:bCs/>
        </w:rPr>
      </w:pPr>
      <w:r>
        <w:rPr>
          <w:rFonts w:hint="eastAsia"/>
          <w:bCs/>
        </w:rPr>
        <w:t>四</w:t>
      </w:r>
      <w:r>
        <w:rPr>
          <w:bCs/>
        </w:rPr>
        <w:t>、公众提出意见的方式和途径</w:t>
      </w:r>
    </w:p>
    <w:p>
      <w:pPr>
        <w:spacing w:line="460" w:lineRule="exact"/>
        <w:ind w:firstLine="472" w:firstLineChars="197"/>
        <w:rPr>
          <w:bCs/>
        </w:rPr>
      </w:pPr>
      <w:r>
        <w:rPr>
          <w:bCs/>
        </w:rPr>
        <w:t>公众可以信函、传真、电子邮件、固定电话或者其他联系方式向建设单位或者委托的环境影响评价单位提出意见。</w:t>
      </w:r>
    </w:p>
    <w:p>
      <w:pPr>
        <w:spacing w:line="460" w:lineRule="exact"/>
        <w:rPr>
          <w:bCs/>
        </w:rPr>
      </w:pPr>
      <w:r>
        <w:rPr>
          <w:rFonts w:hint="eastAsia"/>
          <w:bCs/>
        </w:rPr>
        <w:t>五</w:t>
      </w:r>
      <w:r>
        <w:rPr>
          <w:bCs/>
        </w:rPr>
        <w:t>、公众提出意见的起止时间</w:t>
      </w:r>
    </w:p>
    <w:p>
      <w:pPr>
        <w:spacing w:line="460" w:lineRule="exact"/>
        <w:ind w:firstLine="480" w:firstLineChars="200"/>
        <w:rPr>
          <w:bCs/>
        </w:rPr>
      </w:pPr>
      <w:r>
        <w:rPr>
          <w:bCs/>
        </w:rPr>
        <w:t>公布日起10个工作日内，将意见反馈给建设单位。</w:t>
      </w:r>
    </w:p>
    <w:p>
      <w:pPr>
        <w:pStyle w:val="5"/>
        <w:adjustRightInd w:val="0"/>
        <w:snapToGrid w:val="0"/>
        <w:spacing w:before="156" w:beforeLines="50" w:after="156" w:afterLines="50" w:line="360" w:lineRule="auto"/>
        <w:rPr>
          <w:i w:val="0"/>
          <w:sz w:val="24"/>
          <w:szCs w:val="28"/>
        </w:rPr>
      </w:pPr>
      <w:r>
        <w:rPr>
          <w:rFonts w:hint="eastAsia"/>
          <w:i w:val="0"/>
          <w:sz w:val="24"/>
          <w:szCs w:val="28"/>
        </w:rPr>
        <w:t>3.2公示方式</w:t>
      </w:r>
    </w:p>
    <w:p>
      <w:pPr>
        <w:adjustRightInd w:val="0"/>
        <w:snapToGrid w:val="0"/>
        <w:spacing w:line="440" w:lineRule="exact"/>
        <w:ind w:firstLine="482"/>
        <w:jc w:val="both"/>
        <w:rPr>
          <w:bCs/>
          <w:color w:val="000000"/>
        </w:rPr>
      </w:pPr>
      <w:r>
        <w:rPr>
          <w:rFonts w:hint="eastAsia"/>
          <w:bCs/>
          <w:color w:val="000000"/>
        </w:rPr>
        <w:t>3.2.1网络</w:t>
      </w:r>
    </w:p>
    <w:p>
      <w:pPr>
        <w:adjustRightInd w:val="0"/>
        <w:snapToGrid w:val="0"/>
        <w:spacing w:line="440" w:lineRule="exact"/>
        <w:ind w:firstLine="482"/>
        <w:jc w:val="both"/>
        <w:rPr>
          <w:bCs/>
          <w:color w:val="000000"/>
        </w:rPr>
      </w:pPr>
      <w:r>
        <w:rPr>
          <w:rFonts w:hint="eastAsia"/>
          <w:bCs/>
          <w:color w:val="000000"/>
        </w:rPr>
        <w:t>网络公示选择</w:t>
      </w:r>
      <w:r>
        <w:rPr>
          <w:rFonts w:hint="eastAsia"/>
        </w:rPr>
        <w:t>潞城经济技术开发区网站</w:t>
      </w:r>
      <w:r>
        <w:rPr>
          <w:rFonts w:hint="eastAsia"/>
          <w:bCs/>
          <w:color w:val="000000"/>
        </w:rPr>
        <w:t>进行公示。</w:t>
      </w:r>
      <w:r>
        <w:rPr>
          <w:rFonts w:hint="eastAsia"/>
        </w:rPr>
        <w:t>潞城经济技术开发区网站已形成规模，具有专门的公示平台，公众便于知晓，</w:t>
      </w:r>
      <w:r>
        <w:t>网络平台选择可行</w:t>
      </w:r>
      <w:r>
        <w:rPr>
          <w:rFonts w:hint="eastAsia"/>
        </w:rPr>
        <w:t>。</w:t>
      </w:r>
    </w:p>
    <w:p>
      <w:pPr>
        <w:adjustRightInd w:val="0"/>
        <w:snapToGrid w:val="0"/>
        <w:spacing w:line="440" w:lineRule="exact"/>
        <w:ind w:firstLine="482"/>
        <w:jc w:val="both"/>
        <w:rPr>
          <w:bCs/>
          <w:color w:val="000000"/>
        </w:rPr>
      </w:pPr>
      <w:r>
        <w:rPr>
          <w:rFonts w:hint="eastAsia"/>
          <w:bCs/>
          <w:color w:val="000000"/>
        </w:rPr>
        <w:t>网络公示时间为2021年1月25日~2021年2月5日，共计10个工作日。</w:t>
      </w:r>
    </w:p>
    <w:p>
      <w:pPr>
        <w:adjustRightInd w:val="0"/>
        <w:snapToGrid w:val="0"/>
        <w:spacing w:line="440" w:lineRule="exact"/>
        <w:ind w:firstLine="482"/>
        <w:jc w:val="both"/>
        <w:rPr>
          <w:bCs/>
          <w:color w:val="000000"/>
        </w:rPr>
      </w:pPr>
      <w:r>
        <w:rPr>
          <w:rFonts w:hint="eastAsia"/>
          <w:bCs/>
          <w:color w:val="000000"/>
        </w:rPr>
        <w:t>网络公示网址为：</w:t>
      </w:r>
    </w:p>
    <w:p>
      <w:pPr>
        <w:adjustRightInd w:val="0"/>
        <w:snapToGrid w:val="0"/>
        <w:spacing w:line="440" w:lineRule="exact"/>
        <w:ind w:firstLine="482"/>
        <w:jc w:val="both"/>
        <w:rPr>
          <w:bCs/>
          <w:color w:val="000000"/>
        </w:rPr>
      </w:pPr>
      <w:r>
        <w:fldChar w:fldCharType="begin"/>
      </w:r>
      <w:r>
        <w:instrText xml:space="preserve"> HYPERLINK "http://www.lcjjjskfq.com/xinxigongkaimulu/952.html" </w:instrText>
      </w:r>
      <w:r>
        <w:fldChar w:fldCharType="separate"/>
      </w:r>
      <w:r>
        <w:rPr>
          <w:rFonts w:hint="eastAsia"/>
          <w:bCs/>
          <w:color w:val="000000"/>
        </w:rPr>
        <w:t>http://www.lcjjjskfq.com/xinxigongkaimulu/952.html</w:t>
      </w:r>
      <w:r>
        <w:rPr>
          <w:rFonts w:hint="eastAsia"/>
          <w:bCs/>
          <w:color w:val="000000"/>
        </w:rPr>
        <w:fldChar w:fldCharType="end"/>
      </w:r>
    </w:p>
    <w:p>
      <w:pPr>
        <w:adjustRightInd w:val="0"/>
        <w:snapToGrid w:val="0"/>
        <w:spacing w:line="440" w:lineRule="exact"/>
        <w:ind w:firstLine="482"/>
        <w:jc w:val="both"/>
        <w:rPr>
          <w:bCs/>
          <w:color w:val="000000"/>
        </w:rPr>
      </w:pPr>
      <w:r>
        <w:rPr>
          <w:rFonts w:hint="eastAsia"/>
          <w:bCs/>
          <w:color w:val="000000"/>
        </w:rPr>
        <w:t>网络公示截图如下图所示：</w:t>
      </w:r>
    </w:p>
    <w:p>
      <w:pPr>
        <w:adjustRightInd w:val="0"/>
        <w:snapToGrid w:val="0"/>
        <w:jc w:val="center"/>
        <w:rPr>
          <w:bCs/>
          <w:color w:val="000000"/>
        </w:rPr>
      </w:pPr>
      <w:r>
        <w:rPr>
          <w:rFonts w:hint="eastAsia"/>
          <w:bCs/>
          <w:color w:val="000000"/>
        </w:rPr>
        <w:drawing>
          <wp:inline distT="0" distB="0" distL="114300" distR="114300">
            <wp:extent cx="5757545" cy="4361180"/>
            <wp:effectExtent l="0" t="0" r="14605" b="1270"/>
            <wp:docPr id="10" name="图片 10" descr="C:\Users\Administrator\Desktop\公众参与\山西洹浦化工有限责任公司聚合氯化铝生产线项目 环境影响评价公众参与第二次公示-潞城经济技术开发区.png山西洹浦化工有限责任公司聚合氯化铝生产线项目 环境影响评价公众参与第二次公示-潞城经济技术开发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公众参与\山西洹浦化工有限责任公司聚合氯化铝生产线项目 环境影响评价公众参与第二次公示-潞城经济技术开发区.png山西洹浦化工有限责任公司聚合氯化铝生产线项目 环境影响评价公众参与第二次公示-潞城经济技术开发区"/>
                    <pic:cNvPicPr>
                      <a:picLocks noChangeAspect="1"/>
                    </pic:cNvPicPr>
                  </pic:nvPicPr>
                  <pic:blipFill>
                    <a:blip r:embed="rId7"/>
                    <a:srcRect/>
                    <a:stretch>
                      <a:fillRect/>
                    </a:stretch>
                  </pic:blipFill>
                  <pic:spPr>
                    <a:xfrm>
                      <a:off x="0" y="0"/>
                      <a:ext cx="5757545" cy="4361180"/>
                    </a:xfrm>
                    <a:prstGeom prst="rect">
                      <a:avLst/>
                    </a:prstGeom>
                  </pic:spPr>
                </pic:pic>
              </a:graphicData>
            </a:graphic>
          </wp:inline>
        </w:drawing>
      </w:r>
    </w:p>
    <w:p>
      <w:pPr>
        <w:spacing w:line="440" w:lineRule="exact"/>
        <w:ind w:firstLine="480" w:firstLineChars="200"/>
        <w:jc w:val="center"/>
        <w:rPr>
          <w:rFonts w:ascii="黑体" w:hAnsi="黑体" w:eastAsia="黑体"/>
          <w:bCs/>
          <w:color w:val="000000"/>
        </w:rPr>
      </w:pPr>
      <w:r>
        <w:rPr>
          <w:rFonts w:hint="eastAsia" w:ascii="黑体" w:hAnsi="黑体" w:eastAsia="黑体"/>
          <w:bCs/>
          <w:color w:val="000000"/>
        </w:rPr>
        <w:t>图3</w:t>
      </w:r>
      <w:r>
        <w:rPr>
          <w:rFonts w:ascii="黑体" w:hAnsi="黑体" w:eastAsia="黑体"/>
          <w:bCs/>
          <w:color w:val="000000"/>
        </w:rPr>
        <w:t>.</w:t>
      </w:r>
      <w:r>
        <w:rPr>
          <w:rFonts w:hint="eastAsia" w:ascii="黑体" w:hAnsi="黑体" w:eastAsia="黑体"/>
          <w:bCs/>
          <w:color w:val="000000"/>
        </w:rPr>
        <w:t>2-1  二次公示网络截图</w:t>
      </w:r>
    </w:p>
    <w:p>
      <w:pPr>
        <w:adjustRightInd w:val="0"/>
        <w:snapToGrid w:val="0"/>
        <w:spacing w:line="440" w:lineRule="exact"/>
        <w:ind w:firstLine="482"/>
        <w:jc w:val="both"/>
        <w:rPr>
          <w:bCs/>
          <w:color w:val="000000"/>
        </w:rPr>
      </w:pPr>
      <w:r>
        <w:rPr>
          <w:rFonts w:hint="eastAsia"/>
          <w:bCs/>
          <w:color w:val="000000"/>
        </w:rPr>
        <w:t>3.2.2报纸</w:t>
      </w:r>
    </w:p>
    <w:p>
      <w:pPr>
        <w:spacing w:line="440" w:lineRule="exact"/>
        <w:ind w:firstLine="480" w:firstLineChars="200"/>
        <w:rPr>
          <w:bCs/>
          <w:color w:val="000000"/>
        </w:rPr>
      </w:pPr>
      <w:r>
        <w:rPr>
          <w:rFonts w:hint="eastAsia"/>
          <w:bCs/>
          <w:color w:val="000000"/>
        </w:rPr>
        <w:t>报纸公示选择《长治日报》进行公示。报纸公示于公示期间2021年1月27日、2021年1月29日登报公示，公示照片见下图：</w:t>
      </w:r>
    </w:p>
    <w:p>
      <w:pPr>
        <w:jc w:val="center"/>
      </w:pPr>
    </w:p>
    <w:p>
      <w:pPr>
        <w:pStyle w:val="2"/>
        <w:spacing w:line="240" w:lineRule="auto"/>
        <w:ind w:left="0" w:leftChars="0" w:firstLine="0"/>
        <w:jc w:val="center"/>
      </w:pPr>
      <w:r>
        <w:rPr>
          <w:rFonts w:hint="eastAsia"/>
        </w:rPr>
        <w:drawing>
          <wp:inline distT="0" distB="0" distL="114300" distR="114300">
            <wp:extent cx="5755640" cy="8329930"/>
            <wp:effectExtent l="0" t="0" r="16510" b="13970"/>
            <wp:docPr id="3" name="图片 3"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7"/>
                    <pic:cNvPicPr>
                      <a:picLocks noChangeAspect="1"/>
                    </pic:cNvPicPr>
                  </pic:nvPicPr>
                  <pic:blipFill>
                    <a:blip r:embed="rId8"/>
                    <a:stretch>
                      <a:fillRect/>
                    </a:stretch>
                  </pic:blipFill>
                  <pic:spPr>
                    <a:xfrm>
                      <a:off x="0" y="0"/>
                      <a:ext cx="5755640" cy="8329930"/>
                    </a:xfrm>
                    <a:prstGeom prst="rect">
                      <a:avLst/>
                    </a:prstGeom>
                  </pic:spPr>
                </pic:pic>
              </a:graphicData>
            </a:graphic>
          </wp:inline>
        </w:drawing>
      </w:r>
    </w:p>
    <w:p>
      <w:pPr>
        <w:jc w:val="center"/>
        <w:rPr>
          <w:rFonts w:ascii="黑体" w:hAnsi="黑体" w:eastAsia="黑体"/>
          <w:bCs/>
          <w:color w:val="000000"/>
        </w:rPr>
      </w:pPr>
      <w:r>
        <w:rPr>
          <w:rFonts w:hint="eastAsia" w:ascii="黑体" w:hAnsi="黑体" w:eastAsia="黑体"/>
          <w:bCs/>
          <w:color w:val="000000"/>
        </w:rPr>
        <w:drawing>
          <wp:inline distT="0" distB="0" distL="114300" distR="114300">
            <wp:extent cx="5760720" cy="8291830"/>
            <wp:effectExtent l="0" t="0" r="11430" b="13970"/>
            <wp:docPr id="4" name="图片 4"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9"/>
                    <pic:cNvPicPr>
                      <a:picLocks noChangeAspect="1"/>
                    </pic:cNvPicPr>
                  </pic:nvPicPr>
                  <pic:blipFill>
                    <a:blip r:embed="rId9"/>
                    <a:stretch>
                      <a:fillRect/>
                    </a:stretch>
                  </pic:blipFill>
                  <pic:spPr>
                    <a:xfrm>
                      <a:off x="0" y="0"/>
                      <a:ext cx="5760720" cy="8291830"/>
                    </a:xfrm>
                    <a:prstGeom prst="rect">
                      <a:avLst/>
                    </a:prstGeom>
                  </pic:spPr>
                </pic:pic>
              </a:graphicData>
            </a:graphic>
          </wp:inline>
        </w:drawing>
      </w:r>
      <w:r>
        <w:rPr>
          <w:rFonts w:hint="eastAsia" w:ascii="黑体" w:hAnsi="黑体" w:eastAsia="黑体"/>
          <w:bCs/>
          <w:color w:val="000000"/>
        </w:rPr>
        <w:t>图3</w:t>
      </w:r>
      <w:r>
        <w:rPr>
          <w:rFonts w:ascii="黑体" w:hAnsi="黑体" w:eastAsia="黑体"/>
          <w:bCs/>
          <w:color w:val="000000"/>
        </w:rPr>
        <w:t>.</w:t>
      </w:r>
      <w:r>
        <w:rPr>
          <w:rFonts w:hint="eastAsia" w:ascii="黑体" w:hAnsi="黑体" w:eastAsia="黑体"/>
          <w:bCs/>
          <w:color w:val="000000"/>
        </w:rPr>
        <w:t>2-2  报纸公示照片</w:t>
      </w:r>
    </w:p>
    <w:p>
      <w:pPr>
        <w:pStyle w:val="2"/>
        <w:ind w:left="480"/>
        <w:rPr>
          <w:rFonts w:ascii="黑体" w:hAnsi="黑体" w:eastAsia="黑体"/>
          <w:bCs/>
          <w:color w:val="000000"/>
        </w:rPr>
      </w:pPr>
    </w:p>
    <w:p>
      <w:pPr>
        <w:adjustRightInd w:val="0"/>
        <w:snapToGrid w:val="0"/>
        <w:spacing w:line="440" w:lineRule="exact"/>
        <w:ind w:firstLine="482"/>
        <w:jc w:val="both"/>
        <w:rPr>
          <w:bCs/>
          <w:color w:val="000000"/>
        </w:rPr>
      </w:pPr>
      <w:r>
        <w:rPr>
          <w:rFonts w:hint="eastAsia"/>
          <w:bCs/>
          <w:color w:val="000000"/>
        </w:rPr>
        <w:t>3.2.3现场张贴公示</w:t>
      </w:r>
    </w:p>
    <w:p>
      <w:pPr>
        <w:spacing w:line="440" w:lineRule="exact"/>
        <w:ind w:firstLine="480" w:firstLineChars="200"/>
        <w:rPr>
          <w:bCs/>
          <w:color w:val="000000"/>
        </w:rPr>
      </w:pPr>
      <w:r>
        <w:rPr>
          <w:rFonts w:hint="eastAsia"/>
          <w:bCs/>
          <w:color w:val="000000"/>
        </w:rPr>
        <w:t>张贴公示选择在石窟村、北村等厂区周边村庄进行。张贴</w:t>
      </w:r>
      <w:r>
        <w:rPr>
          <w:bCs/>
          <w:color w:val="000000"/>
        </w:rPr>
        <w:t>地点选择在</w:t>
      </w:r>
      <w:r>
        <w:rPr>
          <w:rFonts w:hint="eastAsia"/>
          <w:bCs/>
          <w:color w:val="000000"/>
        </w:rPr>
        <w:t>村口</w:t>
      </w:r>
      <w:r>
        <w:rPr>
          <w:bCs/>
          <w:color w:val="000000"/>
        </w:rPr>
        <w:t>公示栏</w:t>
      </w:r>
      <w:r>
        <w:rPr>
          <w:rFonts w:hint="eastAsia"/>
          <w:bCs/>
          <w:color w:val="000000"/>
        </w:rPr>
        <w:t>、村委会等</w:t>
      </w:r>
      <w:r>
        <w:rPr>
          <w:bCs/>
          <w:color w:val="000000"/>
        </w:rPr>
        <w:t>处</w:t>
      </w:r>
      <w:r>
        <w:rPr>
          <w:rFonts w:hint="eastAsia"/>
          <w:bCs/>
          <w:color w:val="000000"/>
        </w:rPr>
        <w:t>，易于</w:t>
      </w:r>
      <w:r>
        <w:rPr>
          <w:bCs/>
          <w:color w:val="000000"/>
        </w:rPr>
        <w:t>公众知悉</w:t>
      </w:r>
      <w:r>
        <w:rPr>
          <w:rFonts w:hint="eastAsia"/>
          <w:bCs/>
          <w:color w:val="000000"/>
        </w:rPr>
        <w:t>，</w:t>
      </w:r>
      <w:r>
        <w:rPr>
          <w:bCs/>
          <w:color w:val="000000"/>
        </w:rPr>
        <w:t>张贴地点可行。</w:t>
      </w:r>
      <w:r>
        <w:rPr>
          <w:rFonts w:hint="eastAsia"/>
          <w:bCs/>
          <w:color w:val="000000"/>
        </w:rPr>
        <w:t>张贴公示时间为2021年1月25日-2021年2月5日。现场张贴公示照片如下图所示：</w:t>
      </w:r>
    </w:p>
    <w:p>
      <w:pPr>
        <w:ind w:firstLine="480" w:firstLineChars="200"/>
        <w:jc w:val="center"/>
        <w:rPr>
          <w:rFonts w:ascii="黑体" w:hAnsi="黑体" w:eastAsia="黑体"/>
          <w:bCs/>
          <w:color w:val="000000"/>
        </w:rPr>
      </w:pPr>
      <w:r>
        <w:drawing>
          <wp:anchor distT="0" distB="0" distL="114300" distR="114300" simplePos="0" relativeHeight="251659264" behindDoc="0" locked="0" layoutInCell="1" allowOverlap="1">
            <wp:simplePos x="0" y="0"/>
            <wp:positionH relativeFrom="column">
              <wp:posOffset>3067685</wp:posOffset>
            </wp:positionH>
            <wp:positionV relativeFrom="paragraph">
              <wp:posOffset>13335</wp:posOffset>
            </wp:positionV>
            <wp:extent cx="2879725" cy="3837940"/>
            <wp:effectExtent l="0" t="0" r="0" b="0"/>
            <wp:wrapNone/>
            <wp:docPr id="2" name="图片 2" descr="E:\2021年项目\已完成\潞城化工\公众参与\微信图片_2021040816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1年项目\已完成\潞城化工\公众参与\微信图片_202104081638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79725" cy="383794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-1905</wp:posOffset>
            </wp:positionH>
            <wp:positionV relativeFrom="paragraph">
              <wp:posOffset>9525</wp:posOffset>
            </wp:positionV>
            <wp:extent cx="2879725" cy="3838575"/>
            <wp:effectExtent l="0" t="0" r="0" b="0"/>
            <wp:wrapNone/>
            <wp:docPr id="1" name="图片 1" descr="E:\2021年项目\已完成\潞城化工\公众参与\微信图片_2021040816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1年项目\已完成\潞城化工\公众参与\微信图片_202104081638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0000" cy="3838342"/>
                    </a:xfrm>
                    <a:prstGeom prst="rect">
                      <a:avLst/>
                    </a:prstGeom>
                    <a:noFill/>
                    <a:ln>
                      <a:noFill/>
                    </a:ln>
                  </pic:spPr>
                </pic:pic>
              </a:graphicData>
            </a:graphic>
          </wp:anchor>
        </w:drawing>
      </w:r>
    </w:p>
    <w:p>
      <w:pPr>
        <w:pStyle w:val="2"/>
        <w:ind w:left="480"/>
      </w:pPr>
    </w:p>
    <w:p/>
    <w:p>
      <w:pPr>
        <w:pStyle w:val="2"/>
        <w:ind w:left="480"/>
      </w:pPr>
    </w:p>
    <w:p/>
    <w:p>
      <w:pPr>
        <w:pStyle w:val="2"/>
        <w:ind w:left="480"/>
      </w:pPr>
    </w:p>
    <w:p/>
    <w:p>
      <w:pPr>
        <w:pStyle w:val="2"/>
        <w:ind w:left="480"/>
      </w:pPr>
    </w:p>
    <w:p/>
    <w:p>
      <w:pPr>
        <w:pStyle w:val="2"/>
        <w:ind w:left="480"/>
      </w:pPr>
    </w:p>
    <w:p/>
    <w:p>
      <w:pPr>
        <w:pStyle w:val="2"/>
        <w:ind w:left="480"/>
      </w:pPr>
    </w:p>
    <w:p/>
    <w:p>
      <w:pPr>
        <w:pStyle w:val="2"/>
        <w:spacing w:line="240" w:lineRule="auto"/>
        <w:ind w:left="0" w:leftChars="0" w:firstLine="0"/>
        <w:jc w:val="center"/>
      </w:pPr>
    </w:p>
    <w:p>
      <w:pPr>
        <w:spacing w:line="440" w:lineRule="exact"/>
        <w:ind w:firstLine="480" w:firstLineChars="200"/>
        <w:jc w:val="center"/>
        <w:rPr>
          <w:rFonts w:ascii="黑体" w:hAnsi="黑体" w:eastAsia="黑体"/>
          <w:bCs/>
          <w:color w:val="000000"/>
        </w:rPr>
      </w:pPr>
      <w:r>
        <w:rPr>
          <w:rFonts w:hint="eastAsia" w:ascii="黑体" w:hAnsi="黑体" w:eastAsia="黑体"/>
          <w:bCs/>
          <w:color w:val="000000"/>
        </w:rPr>
        <w:t>图3</w:t>
      </w:r>
      <w:r>
        <w:rPr>
          <w:rFonts w:ascii="黑体" w:hAnsi="黑体" w:eastAsia="黑体"/>
          <w:bCs/>
          <w:color w:val="000000"/>
        </w:rPr>
        <w:t>.</w:t>
      </w:r>
      <w:r>
        <w:rPr>
          <w:rFonts w:hint="eastAsia" w:ascii="黑体" w:hAnsi="黑体" w:eastAsia="黑体"/>
          <w:bCs/>
          <w:color w:val="000000"/>
        </w:rPr>
        <w:t>2-3  现场公示照片</w:t>
      </w:r>
    </w:p>
    <w:p>
      <w:pPr>
        <w:pStyle w:val="5"/>
        <w:adjustRightInd w:val="0"/>
        <w:snapToGrid w:val="0"/>
        <w:spacing w:before="156" w:beforeLines="50" w:after="156" w:afterLines="50" w:line="360" w:lineRule="auto"/>
        <w:rPr>
          <w:i w:val="0"/>
          <w:sz w:val="24"/>
          <w:szCs w:val="28"/>
        </w:rPr>
      </w:pPr>
      <w:r>
        <w:rPr>
          <w:rFonts w:hint="eastAsia"/>
          <w:i w:val="0"/>
          <w:sz w:val="24"/>
          <w:szCs w:val="28"/>
        </w:rPr>
        <w:t>3.</w:t>
      </w:r>
      <w:r>
        <w:rPr>
          <w:i w:val="0"/>
          <w:sz w:val="24"/>
          <w:szCs w:val="28"/>
        </w:rPr>
        <w:t>3</w:t>
      </w:r>
      <w:r>
        <w:rPr>
          <w:rFonts w:hint="eastAsia"/>
          <w:i w:val="0"/>
          <w:sz w:val="24"/>
          <w:szCs w:val="28"/>
        </w:rPr>
        <w:t>查阅方式</w:t>
      </w:r>
    </w:p>
    <w:p>
      <w:pPr>
        <w:spacing w:line="440" w:lineRule="exact"/>
        <w:ind w:firstLine="480" w:firstLineChars="200"/>
        <w:rPr>
          <w:bCs/>
          <w:color w:val="000000"/>
        </w:rPr>
      </w:pPr>
      <w:r>
        <w:rPr>
          <w:rFonts w:hint="eastAsia"/>
          <w:bCs/>
          <w:color w:val="000000"/>
        </w:rPr>
        <w:t>查阅</w:t>
      </w:r>
      <w:r>
        <w:rPr>
          <w:bCs/>
          <w:color w:val="000000"/>
        </w:rPr>
        <w:t>场所设置在</w:t>
      </w:r>
      <w:r>
        <w:rPr>
          <w:rFonts w:hint="eastAsia"/>
          <w:bCs/>
          <w:color w:val="000000"/>
        </w:rPr>
        <w:t>潞城经济技术开发区</w:t>
      </w:r>
      <w:r>
        <w:rPr>
          <w:bCs/>
          <w:color w:val="000000"/>
        </w:rPr>
        <w:t>办公室，未有公众</w:t>
      </w:r>
      <w:r>
        <w:rPr>
          <w:rFonts w:hint="eastAsia"/>
          <w:bCs/>
          <w:color w:val="000000"/>
        </w:rPr>
        <w:t>进行</w:t>
      </w:r>
      <w:r>
        <w:rPr>
          <w:bCs/>
          <w:color w:val="000000"/>
        </w:rPr>
        <w:t>查阅</w:t>
      </w:r>
      <w:r>
        <w:rPr>
          <w:rFonts w:hint="eastAsia"/>
          <w:bCs/>
          <w:color w:val="000000"/>
        </w:rPr>
        <w:t>。</w:t>
      </w:r>
    </w:p>
    <w:p>
      <w:pPr>
        <w:pStyle w:val="5"/>
        <w:adjustRightInd w:val="0"/>
        <w:snapToGrid w:val="0"/>
        <w:spacing w:before="156" w:beforeLines="50" w:after="156" w:afterLines="50" w:line="360" w:lineRule="auto"/>
        <w:rPr>
          <w:i w:val="0"/>
          <w:sz w:val="24"/>
          <w:szCs w:val="28"/>
        </w:rPr>
      </w:pPr>
      <w:r>
        <w:rPr>
          <w:rFonts w:hint="eastAsia"/>
          <w:i w:val="0"/>
          <w:sz w:val="24"/>
          <w:szCs w:val="28"/>
        </w:rPr>
        <w:t>3.</w:t>
      </w:r>
      <w:r>
        <w:rPr>
          <w:i w:val="0"/>
          <w:sz w:val="24"/>
          <w:szCs w:val="28"/>
        </w:rPr>
        <w:t>4</w:t>
      </w:r>
      <w:r>
        <w:rPr>
          <w:rFonts w:hint="eastAsia"/>
          <w:i w:val="0"/>
          <w:sz w:val="24"/>
          <w:szCs w:val="28"/>
        </w:rPr>
        <w:t>公众提出</w:t>
      </w:r>
      <w:r>
        <w:rPr>
          <w:i w:val="0"/>
          <w:sz w:val="24"/>
          <w:szCs w:val="28"/>
        </w:rPr>
        <w:t>意见情况</w:t>
      </w:r>
    </w:p>
    <w:p>
      <w:pPr>
        <w:spacing w:line="440" w:lineRule="exact"/>
        <w:ind w:firstLine="480" w:firstLineChars="200"/>
        <w:rPr>
          <w:bCs/>
          <w:color w:val="000000"/>
        </w:rPr>
      </w:pPr>
      <w:r>
        <w:rPr>
          <w:rFonts w:hint="eastAsia"/>
          <w:bCs/>
          <w:color w:val="000000"/>
        </w:rPr>
        <w:t>征求意见期间，无反馈</w:t>
      </w:r>
      <w:r>
        <w:rPr>
          <w:bCs/>
          <w:color w:val="000000"/>
        </w:rPr>
        <w:t>信息</w:t>
      </w:r>
      <w:r>
        <w:rPr>
          <w:rFonts w:hint="eastAsia"/>
          <w:bCs/>
          <w:color w:val="000000"/>
        </w:rPr>
        <w:t>。</w:t>
      </w:r>
    </w:p>
    <w:p>
      <w:pPr>
        <w:pStyle w:val="5"/>
        <w:adjustRightInd w:val="0"/>
        <w:snapToGrid w:val="0"/>
        <w:spacing w:before="156" w:beforeLines="50" w:after="156" w:afterLines="50" w:line="360" w:lineRule="auto"/>
        <w:rPr>
          <w:i w:val="0"/>
          <w:sz w:val="24"/>
          <w:szCs w:val="28"/>
        </w:rPr>
      </w:pPr>
      <w:r>
        <w:rPr>
          <w:rFonts w:hint="eastAsia"/>
          <w:i w:val="0"/>
          <w:sz w:val="24"/>
          <w:szCs w:val="28"/>
        </w:rPr>
        <w:t>4其他</w:t>
      </w:r>
    </w:p>
    <w:p>
      <w:pPr>
        <w:adjustRightInd w:val="0"/>
        <w:snapToGrid w:val="0"/>
        <w:spacing w:line="440" w:lineRule="exact"/>
        <w:ind w:firstLine="482"/>
        <w:jc w:val="both"/>
        <w:rPr>
          <w:bCs/>
          <w:color w:val="000000"/>
        </w:rPr>
      </w:pPr>
      <w:r>
        <w:rPr>
          <w:rFonts w:hint="eastAsia"/>
          <w:bCs/>
          <w:color w:val="000000"/>
        </w:rPr>
        <w:t>存档备查情况：第一次公示</w:t>
      </w:r>
      <w:r>
        <w:rPr>
          <w:bCs/>
          <w:color w:val="000000"/>
        </w:rPr>
        <w:t>照片</w:t>
      </w:r>
      <w:r>
        <w:rPr>
          <w:rFonts w:hint="eastAsia"/>
          <w:bCs/>
          <w:color w:val="000000"/>
        </w:rPr>
        <w:t>、第二次公示截图及照片、公众参与</w:t>
      </w:r>
      <w:r>
        <w:rPr>
          <w:bCs/>
          <w:color w:val="000000"/>
        </w:rPr>
        <w:t>调查表、</w:t>
      </w:r>
      <w:r>
        <w:rPr>
          <w:rFonts w:hint="eastAsia"/>
          <w:bCs/>
          <w:color w:val="000000"/>
        </w:rPr>
        <w:t>报告书征求意见稿。存档</w:t>
      </w:r>
      <w:r>
        <w:rPr>
          <w:bCs/>
          <w:color w:val="000000"/>
        </w:rPr>
        <w:t>资料</w:t>
      </w:r>
      <w:r>
        <w:rPr>
          <w:rFonts w:hint="eastAsia"/>
          <w:bCs/>
          <w:color w:val="000000"/>
        </w:rPr>
        <w:t>由</w:t>
      </w:r>
      <w:r>
        <w:rPr>
          <w:bCs/>
          <w:color w:val="000000"/>
        </w:rPr>
        <w:t>我公司办公室档案管理</w:t>
      </w:r>
      <w:r>
        <w:rPr>
          <w:rFonts w:hint="eastAsia"/>
          <w:bCs/>
          <w:color w:val="000000"/>
        </w:rPr>
        <w:t>处</w:t>
      </w:r>
      <w:r>
        <w:rPr>
          <w:bCs/>
          <w:color w:val="000000"/>
        </w:rPr>
        <w:t>保存。</w:t>
      </w:r>
    </w:p>
    <w:p>
      <w:pPr>
        <w:pStyle w:val="5"/>
        <w:adjustRightInd w:val="0"/>
        <w:snapToGrid w:val="0"/>
        <w:spacing w:before="156" w:beforeLines="50" w:after="156" w:afterLines="50" w:line="360" w:lineRule="auto"/>
        <w:rPr>
          <w:i w:val="0"/>
          <w:sz w:val="24"/>
          <w:szCs w:val="28"/>
        </w:rPr>
      </w:pPr>
      <w:r>
        <w:rPr>
          <w:rFonts w:hint="eastAsia"/>
          <w:i w:val="0"/>
          <w:sz w:val="24"/>
          <w:szCs w:val="28"/>
        </w:rPr>
        <w:t>5诚信承诺</w:t>
      </w:r>
    </w:p>
    <w:p>
      <w:pPr>
        <w:adjustRightInd w:val="0"/>
        <w:snapToGrid w:val="0"/>
        <w:spacing w:line="440" w:lineRule="exact"/>
        <w:ind w:firstLine="482"/>
        <w:jc w:val="both"/>
        <w:rPr>
          <w:bCs/>
          <w:color w:val="000000"/>
        </w:rPr>
      </w:pPr>
      <w:r>
        <w:rPr>
          <w:rFonts w:hint="eastAsia"/>
          <w:bCs/>
          <w:color w:val="000000"/>
        </w:rPr>
        <w:t>我公司已按照《环境影响评价公众参与办法》要求，在</w:t>
      </w:r>
      <w:r>
        <w:rPr>
          <w:rFonts w:hint="eastAsia"/>
          <w:bCs/>
        </w:rPr>
        <w:t>山西洹浦化工有限责任公司聚合氯化铝生产线项目</w:t>
      </w:r>
      <w:r>
        <w:rPr>
          <w:rFonts w:hint="eastAsia"/>
          <w:bCs/>
          <w:color w:val="000000"/>
        </w:rPr>
        <w:t>环境影响报告书编制阶段开展了公众参与工作，公众参与期间未收到反对意见，我公司按照要求编制了公众参与说明。</w:t>
      </w:r>
    </w:p>
    <w:p>
      <w:pPr>
        <w:adjustRightInd w:val="0"/>
        <w:snapToGrid w:val="0"/>
        <w:spacing w:line="440" w:lineRule="exact"/>
        <w:ind w:firstLine="482"/>
        <w:jc w:val="both"/>
        <w:rPr>
          <w:bCs/>
          <w:color w:val="000000"/>
        </w:rPr>
      </w:pPr>
      <w:r>
        <w:rPr>
          <w:rFonts w:hint="eastAsia"/>
          <w:bCs/>
          <w:color w:val="000000"/>
        </w:rPr>
        <w:t>我公司承诺，本次提交的《</w:t>
      </w:r>
      <w:r>
        <w:rPr>
          <w:rFonts w:hint="eastAsia"/>
          <w:bCs/>
        </w:rPr>
        <w:t>山西洹浦化工有限责任公司聚合氯化铝生产线项目</w:t>
      </w:r>
      <w:r>
        <w:rPr>
          <w:rFonts w:hint="eastAsia"/>
          <w:bCs/>
          <w:color w:val="000000"/>
        </w:rPr>
        <w:t>环境影响评价公众参与说明》内容客观、真实，未包含依法不得公开的国家秘密、商业秘密、个人隐私。如存在弄虚作假、隐瞒欺骗等情况及由此导致的一切后果由</w:t>
      </w:r>
      <w:r>
        <w:rPr>
          <w:rFonts w:hint="eastAsia"/>
          <w:bCs/>
        </w:rPr>
        <w:t>山西洹浦化工有限责任公司</w:t>
      </w:r>
      <w:r>
        <w:rPr>
          <w:rFonts w:hint="eastAsia"/>
          <w:bCs/>
          <w:color w:val="000000"/>
        </w:rPr>
        <w:t>承担全部责任。</w:t>
      </w:r>
    </w:p>
    <w:p>
      <w:pPr>
        <w:adjustRightInd w:val="0"/>
        <w:snapToGrid w:val="0"/>
        <w:spacing w:line="440" w:lineRule="exact"/>
        <w:ind w:firstLine="3000" w:firstLineChars="1250"/>
        <w:jc w:val="both"/>
        <w:rPr>
          <w:bCs/>
          <w:color w:val="000000"/>
        </w:rPr>
      </w:pPr>
      <w:r>
        <w:rPr>
          <w:rFonts w:hint="eastAsia"/>
          <w:bCs/>
          <w:color w:val="000000"/>
        </w:rPr>
        <w:t xml:space="preserve">     </w:t>
      </w:r>
    </w:p>
    <w:p>
      <w:pPr>
        <w:pStyle w:val="2"/>
        <w:ind w:left="480"/>
      </w:pPr>
    </w:p>
    <w:p/>
    <w:p>
      <w:pPr>
        <w:pStyle w:val="2"/>
        <w:ind w:left="480"/>
      </w:pPr>
    </w:p>
    <w:p>
      <w:pPr>
        <w:adjustRightInd w:val="0"/>
        <w:snapToGrid w:val="0"/>
        <w:spacing w:line="440" w:lineRule="exact"/>
        <w:ind w:firstLine="3000" w:firstLineChars="1250"/>
        <w:jc w:val="right"/>
        <w:rPr>
          <w:bCs/>
          <w:color w:val="000000"/>
        </w:rPr>
      </w:pPr>
      <w:r>
        <w:rPr>
          <w:rFonts w:hint="eastAsia"/>
          <w:bCs/>
          <w:color w:val="000000"/>
        </w:rPr>
        <w:t>承诺单位：</w:t>
      </w:r>
      <w:r>
        <w:rPr>
          <w:rFonts w:hint="eastAsia"/>
          <w:bCs/>
        </w:rPr>
        <w:t>山西洹浦化工有限责任公司</w:t>
      </w:r>
    </w:p>
    <w:p>
      <w:pPr>
        <w:adjustRightInd w:val="0"/>
        <w:snapToGrid w:val="0"/>
        <w:spacing w:line="440" w:lineRule="exact"/>
        <w:ind w:firstLine="482"/>
        <w:jc w:val="both"/>
        <w:rPr>
          <w:color w:val="000000"/>
        </w:rPr>
      </w:pPr>
      <w:r>
        <w:rPr>
          <w:rFonts w:hint="eastAsia"/>
          <w:bCs/>
          <w:color w:val="000000"/>
        </w:rPr>
        <w:t xml:space="preserve">                                        </w:t>
      </w:r>
      <w:r>
        <w:rPr>
          <w:bCs/>
          <w:color w:val="000000"/>
        </w:rPr>
        <w:t xml:space="preserve">    </w:t>
      </w:r>
      <w:r>
        <w:rPr>
          <w:rFonts w:hint="eastAsia"/>
          <w:bCs/>
          <w:color w:val="000000"/>
        </w:rPr>
        <w:t>承诺时间：20</w:t>
      </w:r>
      <w:r>
        <w:rPr>
          <w:bCs/>
          <w:color w:val="000000"/>
        </w:rPr>
        <w:t>2</w:t>
      </w:r>
      <w:r>
        <w:rPr>
          <w:rFonts w:hint="eastAsia"/>
          <w:bCs/>
          <w:color w:val="000000"/>
        </w:rPr>
        <w:t>1年</w:t>
      </w:r>
      <w:r>
        <w:rPr>
          <w:bCs/>
          <w:color w:val="000000"/>
        </w:rPr>
        <w:t>7</w:t>
      </w:r>
      <w:r>
        <w:rPr>
          <w:rFonts w:hint="eastAsia"/>
          <w:bCs/>
          <w:color w:val="000000"/>
        </w:rPr>
        <w:t>月</w:t>
      </w:r>
      <w:r>
        <w:rPr>
          <w:bCs/>
          <w:color w:val="000000"/>
        </w:rPr>
        <w:t>15</w:t>
      </w:r>
      <w:r>
        <w:rPr>
          <w:rFonts w:hint="eastAsia"/>
          <w:bCs/>
          <w:color w:val="000000"/>
        </w:rPr>
        <w:t>日</w:t>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简魏碑">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483653"/>
      <w:showingPlcHdr/>
    </w:sdtPr>
    <w:sdtContent>
      <w:p>
        <w:pPr>
          <w:pStyle w:val="9"/>
          <w:jc w:val="center"/>
        </w:pPr>
        <w:r>
          <w:t xml:space="preserve">     </w:t>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359129"/>
    </w:sdtPr>
    <w:sdtContent>
      <w:p>
        <w:pPr>
          <w:pStyle w:val="9"/>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0YzE4MDZkOGU5NWYxZmFlNzQ2ZjcyMDBjZDI5YTQifQ=="/>
  </w:docVars>
  <w:rsids>
    <w:rsidRoot w:val="00172A27"/>
    <w:rsid w:val="0000637E"/>
    <w:rsid w:val="00030629"/>
    <w:rsid w:val="000370DB"/>
    <w:rsid w:val="00041E56"/>
    <w:rsid w:val="000576CE"/>
    <w:rsid w:val="0006655A"/>
    <w:rsid w:val="0009534E"/>
    <w:rsid w:val="0009693C"/>
    <w:rsid w:val="000A002B"/>
    <w:rsid w:val="000A37D3"/>
    <w:rsid w:val="000C7A6C"/>
    <w:rsid w:val="000E6390"/>
    <w:rsid w:val="000F2C84"/>
    <w:rsid w:val="000F54C3"/>
    <w:rsid w:val="001360BB"/>
    <w:rsid w:val="00147D49"/>
    <w:rsid w:val="00156449"/>
    <w:rsid w:val="00167C76"/>
    <w:rsid w:val="00172A27"/>
    <w:rsid w:val="00173166"/>
    <w:rsid w:val="0019016D"/>
    <w:rsid w:val="001A19D3"/>
    <w:rsid w:val="001A20C7"/>
    <w:rsid w:val="001B129C"/>
    <w:rsid w:val="001C44DB"/>
    <w:rsid w:val="001D5A5F"/>
    <w:rsid w:val="001E0C55"/>
    <w:rsid w:val="001F7C31"/>
    <w:rsid w:val="0020291E"/>
    <w:rsid w:val="00206974"/>
    <w:rsid w:val="00241D05"/>
    <w:rsid w:val="00250867"/>
    <w:rsid w:val="00253116"/>
    <w:rsid w:val="002554A9"/>
    <w:rsid w:val="00270AD2"/>
    <w:rsid w:val="00292830"/>
    <w:rsid w:val="002A69B2"/>
    <w:rsid w:val="002D47F0"/>
    <w:rsid w:val="00302495"/>
    <w:rsid w:val="00303301"/>
    <w:rsid w:val="00327F20"/>
    <w:rsid w:val="00392ABA"/>
    <w:rsid w:val="0039452A"/>
    <w:rsid w:val="003A494C"/>
    <w:rsid w:val="003D62B6"/>
    <w:rsid w:val="003E1D46"/>
    <w:rsid w:val="003E2116"/>
    <w:rsid w:val="00400B34"/>
    <w:rsid w:val="00401407"/>
    <w:rsid w:val="00415F73"/>
    <w:rsid w:val="0043460E"/>
    <w:rsid w:val="004414E0"/>
    <w:rsid w:val="004510F0"/>
    <w:rsid w:val="004530CD"/>
    <w:rsid w:val="00462AE1"/>
    <w:rsid w:val="00474622"/>
    <w:rsid w:val="00485E53"/>
    <w:rsid w:val="004A64C6"/>
    <w:rsid w:val="004B2D22"/>
    <w:rsid w:val="004C05CC"/>
    <w:rsid w:val="004C3C41"/>
    <w:rsid w:val="004C457E"/>
    <w:rsid w:val="004C7632"/>
    <w:rsid w:val="004D72F7"/>
    <w:rsid w:val="004E12DB"/>
    <w:rsid w:val="004F5D24"/>
    <w:rsid w:val="00507186"/>
    <w:rsid w:val="0051374B"/>
    <w:rsid w:val="00531F32"/>
    <w:rsid w:val="00532671"/>
    <w:rsid w:val="00540440"/>
    <w:rsid w:val="005502E5"/>
    <w:rsid w:val="00557756"/>
    <w:rsid w:val="005A1264"/>
    <w:rsid w:val="005A48F0"/>
    <w:rsid w:val="005C6EAA"/>
    <w:rsid w:val="005D0C50"/>
    <w:rsid w:val="005E5FD0"/>
    <w:rsid w:val="005E675C"/>
    <w:rsid w:val="005F4633"/>
    <w:rsid w:val="00615CC9"/>
    <w:rsid w:val="00617DE9"/>
    <w:rsid w:val="006367AF"/>
    <w:rsid w:val="00637BDE"/>
    <w:rsid w:val="0065593A"/>
    <w:rsid w:val="00684FC7"/>
    <w:rsid w:val="006A50B7"/>
    <w:rsid w:val="006C1F76"/>
    <w:rsid w:val="006E4973"/>
    <w:rsid w:val="006F2088"/>
    <w:rsid w:val="006F53C3"/>
    <w:rsid w:val="00733776"/>
    <w:rsid w:val="0073715B"/>
    <w:rsid w:val="00746411"/>
    <w:rsid w:val="0075266C"/>
    <w:rsid w:val="00752F79"/>
    <w:rsid w:val="00773AA9"/>
    <w:rsid w:val="00773DD3"/>
    <w:rsid w:val="007801AA"/>
    <w:rsid w:val="00790542"/>
    <w:rsid w:val="007B025E"/>
    <w:rsid w:val="007B3A4F"/>
    <w:rsid w:val="007B5580"/>
    <w:rsid w:val="007B7434"/>
    <w:rsid w:val="007D0946"/>
    <w:rsid w:val="007E16A6"/>
    <w:rsid w:val="007E3F29"/>
    <w:rsid w:val="007F71C7"/>
    <w:rsid w:val="00832123"/>
    <w:rsid w:val="00834CCD"/>
    <w:rsid w:val="00865D1E"/>
    <w:rsid w:val="008760A5"/>
    <w:rsid w:val="008946CF"/>
    <w:rsid w:val="008E4619"/>
    <w:rsid w:val="008E49F6"/>
    <w:rsid w:val="0092111B"/>
    <w:rsid w:val="00952B4F"/>
    <w:rsid w:val="00961CFC"/>
    <w:rsid w:val="00963180"/>
    <w:rsid w:val="009656BF"/>
    <w:rsid w:val="00993170"/>
    <w:rsid w:val="009B5F4E"/>
    <w:rsid w:val="009D0D23"/>
    <w:rsid w:val="009E5A05"/>
    <w:rsid w:val="00A138EA"/>
    <w:rsid w:val="00A425AB"/>
    <w:rsid w:val="00A42E76"/>
    <w:rsid w:val="00A6631D"/>
    <w:rsid w:val="00A702F5"/>
    <w:rsid w:val="00A831C1"/>
    <w:rsid w:val="00AA0815"/>
    <w:rsid w:val="00AB610D"/>
    <w:rsid w:val="00AB74A1"/>
    <w:rsid w:val="00AC6088"/>
    <w:rsid w:val="00AE0C75"/>
    <w:rsid w:val="00AE6A49"/>
    <w:rsid w:val="00B15056"/>
    <w:rsid w:val="00B67435"/>
    <w:rsid w:val="00B824E5"/>
    <w:rsid w:val="00B842B2"/>
    <w:rsid w:val="00B93F43"/>
    <w:rsid w:val="00B94431"/>
    <w:rsid w:val="00BC2450"/>
    <w:rsid w:val="00BC27BD"/>
    <w:rsid w:val="00BD4E85"/>
    <w:rsid w:val="00BF394B"/>
    <w:rsid w:val="00BF7921"/>
    <w:rsid w:val="00C26526"/>
    <w:rsid w:val="00C31229"/>
    <w:rsid w:val="00C35820"/>
    <w:rsid w:val="00C4178B"/>
    <w:rsid w:val="00C52B20"/>
    <w:rsid w:val="00C60787"/>
    <w:rsid w:val="00C72DE8"/>
    <w:rsid w:val="00C7502A"/>
    <w:rsid w:val="00C76EDE"/>
    <w:rsid w:val="00C82ADB"/>
    <w:rsid w:val="00C8649E"/>
    <w:rsid w:val="00CA1D13"/>
    <w:rsid w:val="00CC7390"/>
    <w:rsid w:val="00CD0B95"/>
    <w:rsid w:val="00CF6CFF"/>
    <w:rsid w:val="00D43231"/>
    <w:rsid w:val="00D5660D"/>
    <w:rsid w:val="00D759BF"/>
    <w:rsid w:val="00D848B0"/>
    <w:rsid w:val="00D93C5B"/>
    <w:rsid w:val="00DD34A0"/>
    <w:rsid w:val="00E07801"/>
    <w:rsid w:val="00E33829"/>
    <w:rsid w:val="00E530D1"/>
    <w:rsid w:val="00E7304A"/>
    <w:rsid w:val="00E77BD1"/>
    <w:rsid w:val="00EB1CDA"/>
    <w:rsid w:val="00EB39FD"/>
    <w:rsid w:val="00EE0F6E"/>
    <w:rsid w:val="00EE6591"/>
    <w:rsid w:val="00F11FDE"/>
    <w:rsid w:val="00F76425"/>
    <w:rsid w:val="00FC14CF"/>
    <w:rsid w:val="00FD15D0"/>
    <w:rsid w:val="00FD716A"/>
    <w:rsid w:val="00FE025D"/>
    <w:rsid w:val="01FD05AC"/>
    <w:rsid w:val="02033330"/>
    <w:rsid w:val="0738238B"/>
    <w:rsid w:val="0FF32BEA"/>
    <w:rsid w:val="14AB43F5"/>
    <w:rsid w:val="15C8043F"/>
    <w:rsid w:val="23272373"/>
    <w:rsid w:val="29243414"/>
    <w:rsid w:val="316F1FB7"/>
    <w:rsid w:val="327518B5"/>
    <w:rsid w:val="34D7690E"/>
    <w:rsid w:val="3BE2630E"/>
    <w:rsid w:val="41660DFB"/>
    <w:rsid w:val="47805E84"/>
    <w:rsid w:val="51982593"/>
    <w:rsid w:val="60AB0512"/>
    <w:rsid w:val="60F00490"/>
    <w:rsid w:val="61014FC7"/>
    <w:rsid w:val="67FE350E"/>
    <w:rsid w:val="69CE31A3"/>
    <w:rsid w:val="7118234F"/>
    <w:rsid w:val="71FD3157"/>
    <w:rsid w:val="738A7F51"/>
    <w:rsid w:val="791275F4"/>
    <w:rsid w:val="7B842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2"/>
    <w:basedOn w:val="1"/>
    <w:next w:val="1"/>
    <w:link w:val="15"/>
    <w:qFormat/>
    <w:uiPriority w:val="0"/>
    <w:pPr>
      <w:keepNext/>
      <w:keepLines/>
      <w:widowControl w:val="0"/>
      <w:spacing w:before="240" w:line="480" w:lineRule="exact"/>
      <w:jc w:val="both"/>
      <w:outlineLvl w:val="1"/>
    </w:pPr>
    <w:rPr>
      <w:rFonts w:eastAsia="华康简魏碑"/>
      <w:b/>
      <w:kern w:val="2"/>
      <w:sz w:val="30"/>
      <w:szCs w:val="20"/>
    </w:rPr>
  </w:style>
  <w:style w:type="paragraph" w:styleId="5">
    <w:name w:val="heading 3"/>
    <w:basedOn w:val="1"/>
    <w:next w:val="1"/>
    <w:link w:val="16"/>
    <w:qFormat/>
    <w:uiPriority w:val="0"/>
    <w:pPr>
      <w:keepNext/>
      <w:keepLines/>
      <w:widowControl w:val="0"/>
      <w:spacing w:line="480" w:lineRule="exact"/>
      <w:jc w:val="both"/>
      <w:outlineLvl w:val="2"/>
    </w:pPr>
    <w:rPr>
      <w:rFonts w:eastAsia="华康简魏碑"/>
      <w:b/>
      <w:bCs/>
      <w:i/>
      <w:iCs/>
      <w:color w:val="000000"/>
      <w:kern w:val="2"/>
      <w:sz w:val="28"/>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line="460" w:lineRule="exact"/>
      <w:ind w:left="420" w:leftChars="200" w:firstLine="420"/>
    </w:pPr>
    <w:rPr>
      <w:rFonts w:ascii="仿宋_GB2312" w:hAnsi="Times New Roman" w:eastAsia="仿宋_GB2312"/>
      <w:b/>
      <w:szCs w:val="24"/>
    </w:rPr>
  </w:style>
  <w:style w:type="paragraph" w:styleId="3">
    <w:name w:val="Body Text Indent"/>
    <w:basedOn w:val="1"/>
    <w:qFormat/>
    <w:uiPriority w:val="0"/>
    <w:pPr>
      <w:ind w:firstLine="560"/>
    </w:pPr>
    <w:rPr>
      <w:rFonts w:ascii="宋体" w:hAnsi="宋体"/>
      <w:szCs w:val="18"/>
    </w:rPr>
  </w:style>
  <w:style w:type="paragraph" w:styleId="6">
    <w:name w:val="Document Map"/>
    <w:basedOn w:val="1"/>
    <w:link w:val="20"/>
    <w:autoRedefine/>
    <w:unhideWhenUsed/>
    <w:qFormat/>
    <w:uiPriority w:val="99"/>
    <w:rPr>
      <w:rFonts w:ascii="宋体"/>
      <w:sz w:val="18"/>
      <w:szCs w:val="18"/>
    </w:rPr>
  </w:style>
  <w:style w:type="paragraph" w:styleId="7">
    <w:name w:val="annotation text"/>
    <w:basedOn w:val="1"/>
    <w:autoRedefine/>
    <w:semiHidden/>
    <w:unhideWhenUsed/>
    <w:qFormat/>
    <w:uiPriority w:val="99"/>
  </w:style>
  <w:style w:type="paragraph" w:styleId="8">
    <w:name w:val="Balloon Text"/>
    <w:basedOn w:val="1"/>
    <w:link w:val="21"/>
    <w:autoRedefine/>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unhideWhenUsed/>
    <w:qFormat/>
    <w:uiPriority w:val="99"/>
    <w:rPr>
      <w:color w:val="0000FF" w:themeColor="hyperlink"/>
      <w:u w:val="single"/>
      <w14:textFill>
        <w14:solidFill>
          <w14:schemeClr w14:val="hlink"/>
        </w14:solidFill>
      </w14:textFill>
    </w:rPr>
  </w:style>
  <w:style w:type="character" w:customStyle="1" w:styleId="15">
    <w:name w:val="标题 2 字符"/>
    <w:basedOn w:val="13"/>
    <w:link w:val="4"/>
    <w:qFormat/>
    <w:uiPriority w:val="0"/>
    <w:rPr>
      <w:rFonts w:ascii="Times New Roman" w:hAnsi="Times New Roman" w:eastAsia="华康简魏碑" w:cs="Times New Roman"/>
      <w:b/>
      <w:sz w:val="30"/>
      <w:szCs w:val="20"/>
    </w:rPr>
  </w:style>
  <w:style w:type="character" w:customStyle="1" w:styleId="16">
    <w:name w:val="标题 3 字符"/>
    <w:basedOn w:val="13"/>
    <w:link w:val="5"/>
    <w:autoRedefine/>
    <w:qFormat/>
    <w:uiPriority w:val="0"/>
    <w:rPr>
      <w:rFonts w:ascii="Times New Roman" w:hAnsi="Times New Roman" w:eastAsia="华康简魏碑" w:cs="Times New Roman"/>
      <w:b/>
      <w:bCs/>
      <w:i/>
      <w:iCs/>
      <w:color w:val="000000"/>
      <w:sz w:val="28"/>
      <w:szCs w:val="32"/>
    </w:rPr>
  </w:style>
  <w:style w:type="character" w:customStyle="1" w:styleId="17">
    <w:name w:val="样式 小四"/>
    <w:autoRedefine/>
    <w:qFormat/>
    <w:uiPriority w:val="0"/>
    <w:rPr>
      <w:rFonts w:ascii="Times New Roman" w:hAnsi="Times New Roman" w:eastAsia="宋体"/>
      <w:sz w:val="24"/>
    </w:rPr>
  </w:style>
  <w:style w:type="paragraph" w:customStyle="1" w:styleId="18">
    <w:name w:val="样式 小四 行距: 1.5 倍行距"/>
    <w:basedOn w:val="1"/>
    <w:autoRedefine/>
    <w:qFormat/>
    <w:uiPriority w:val="0"/>
    <w:pPr>
      <w:widowControl w:val="0"/>
      <w:adjustRightInd w:val="0"/>
      <w:snapToGrid w:val="0"/>
      <w:spacing w:line="360" w:lineRule="auto"/>
      <w:ind w:firstLine="200" w:firstLineChars="200"/>
      <w:jc w:val="both"/>
    </w:pPr>
    <w:rPr>
      <w:rFonts w:cs="宋体"/>
      <w:kern w:val="2"/>
      <w:szCs w:val="20"/>
    </w:rPr>
  </w:style>
  <w:style w:type="paragraph" w:customStyle="1" w:styleId="19">
    <w:name w:val="样式 样式 标题 3 + 楷体_GB2312 小四 段前: 7.8 磅 段后: 7.8 磅 行距: 固定值 25 磅 + 段前:..."/>
    <w:basedOn w:val="1"/>
    <w:autoRedefine/>
    <w:qFormat/>
    <w:uiPriority w:val="0"/>
    <w:pPr>
      <w:keepNext/>
      <w:keepLines/>
      <w:widowControl w:val="0"/>
      <w:adjustRightInd w:val="0"/>
      <w:snapToGrid w:val="0"/>
      <w:spacing w:beforeLines="50" w:afterLines="50" w:line="360" w:lineRule="auto"/>
      <w:jc w:val="both"/>
      <w:outlineLvl w:val="2"/>
    </w:pPr>
    <w:rPr>
      <w:rFonts w:cs="宋体"/>
      <w:b/>
      <w:bCs/>
      <w:kern w:val="2"/>
      <w:szCs w:val="20"/>
    </w:rPr>
  </w:style>
  <w:style w:type="character" w:customStyle="1" w:styleId="20">
    <w:name w:val="文档结构图 字符"/>
    <w:basedOn w:val="13"/>
    <w:link w:val="6"/>
    <w:autoRedefine/>
    <w:semiHidden/>
    <w:qFormat/>
    <w:uiPriority w:val="99"/>
    <w:rPr>
      <w:rFonts w:ascii="宋体" w:hAnsi="Times New Roman" w:eastAsia="宋体" w:cs="Times New Roman"/>
      <w:kern w:val="0"/>
      <w:sz w:val="18"/>
      <w:szCs w:val="18"/>
    </w:rPr>
  </w:style>
  <w:style w:type="character" w:customStyle="1" w:styleId="21">
    <w:name w:val="批注框文本 字符"/>
    <w:basedOn w:val="13"/>
    <w:link w:val="8"/>
    <w:autoRedefine/>
    <w:semiHidden/>
    <w:qFormat/>
    <w:uiPriority w:val="99"/>
    <w:rPr>
      <w:rFonts w:ascii="Times New Roman" w:hAnsi="Times New Roman" w:eastAsia="宋体" w:cs="Times New Roman"/>
      <w:kern w:val="0"/>
      <w:sz w:val="18"/>
      <w:szCs w:val="18"/>
    </w:rPr>
  </w:style>
  <w:style w:type="character" w:customStyle="1" w:styleId="22">
    <w:name w:val="页眉 字符"/>
    <w:basedOn w:val="13"/>
    <w:link w:val="10"/>
    <w:autoRedefine/>
    <w:semiHidden/>
    <w:qFormat/>
    <w:uiPriority w:val="99"/>
    <w:rPr>
      <w:rFonts w:ascii="Times New Roman" w:hAnsi="Times New Roman" w:eastAsia="宋体" w:cs="Times New Roman"/>
      <w:kern w:val="0"/>
      <w:sz w:val="18"/>
      <w:szCs w:val="18"/>
    </w:rPr>
  </w:style>
  <w:style w:type="character" w:customStyle="1" w:styleId="23">
    <w:name w:val="页脚 字符"/>
    <w:basedOn w:val="13"/>
    <w:link w:val="9"/>
    <w:autoRedefine/>
    <w:qFormat/>
    <w:uiPriority w:val="99"/>
    <w:rPr>
      <w:rFonts w:ascii="Times New Roman" w:hAnsi="Times New Roman" w:eastAsia="宋体" w:cs="Times New Roman"/>
      <w:kern w:val="0"/>
      <w:sz w:val="18"/>
      <w:szCs w:val="18"/>
    </w:rPr>
  </w:style>
  <w:style w:type="paragraph" w:customStyle="1" w:styleId="24">
    <w:name w:val="表格"/>
    <w:basedOn w:val="1"/>
    <w:autoRedefine/>
    <w:qFormat/>
    <w:uiPriority w:val="0"/>
    <w:pPr>
      <w:widowControl w:val="0"/>
      <w:spacing w:line="400" w:lineRule="atLeast"/>
      <w:jc w:val="center"/>
    </w:pPr>
    <w:rPr>
      <w:kern w:val="2"/>
      <w:sz w:val="21"/>
    </w:rPr>
  </w:style>
  <w:style w:type="paragraph" w:customStyle="1" w:styleId="25">
    <w:name w:val="报告正文"/>
    <w:basedOn w:val="1"/>
    <w:link w:val="26"/>
    <w:autoRedefine/>
    <w:qFormat/>
    <w:uiPriority w:val="0"/>
    <w:pPr>
      <w:widowControl w:val="0"/>
      <w:spacing w:line="480" w:lineRule="exact"/>
      <w:ind w:firstLine="200" w:firstLineChars="200"/>
      <w:jc w:val="both"/>
    </w:pPr>
    <w:rPr>
      <w:color w:val="000000"/>
      <w:kern w:val="2"/>
    </w:rPr>
  </w:style>
  <w:style w:type="character" w:customStyle="1" w:styleId="26">
    <w:name w:val="报告正文 Char"/>
    <w:link w:val="25"/>
    <w:autoRedefine/>
    <w:qFormat/>
    <w:uiPriority w:val="0"/>
    <w:rPr>
      <w:color w:val="000000"/>
      <w:kern w:val="2"/>
      <w:sz w:val="24"/>
      <w:szCs w:val="24"/>
    </w:rPr>
  </w:style>
  <w:style w:type="paragraph" w:customStyle="1" w:styleId="27">
    <w:name w:val="缩进"/>
    <w:basedOn w:val="1"/>
    <w:autoRedefine/>
    <w:qFormat/>
    <w:uiPriority w:val="0"/>
    <w:pPr>
      <w:widowControl w:val="0"/>
      <w:autoSpaceDE w:val="0"/>
      <w:autoSpaceDN w:val="0"/>
      <w:adjustRightInd w:val="0"/>
      <w:spacing w:line="400" w:lineRule="atLeast"/>
      <w:ind w:firstLine="425"/>
      <w:jc w:val="both"/>
      <w:textAlignment w:val="baseline"/>
    </w:pPr>
    <w:rPr>
      <w:kern w:val="2"/>
      <w:szCs w:val="20"/>
    </w:rPr>
  </w:style>
  <w:style w:type="paragraph" w:customStyle="1" w:styleId="28">
    <w:name w:val="Char Char Char1 Char Char Char1 Char Char Char Char Char Char1 Char Char Char1 Char"/>
    <w:basedOn w:val="1"/>
    <w:autoRedefine/>
    <w:semiHidden/>
    <w:qFormat/>
    <w:uiPriority w:val="0"/>
    <w:pPr>
      <w:widowControl w:val="0"/>
      <w:jc w:val="both"/>
    </w:pPr>
    <w:rPr>
      <w:kern w:val="2"/>
      <w:sz w:val="21"/>
    </w:rPr>
  </w:style>
  <w:style w:type="paragraph" w:styleId="29">
    <w:name w:val="List Paragraph"/>
    <w:basedOn w:val="1"/>
    <w:autoRedefine/>
    <w:qFormat/>
    <w:uiPriority w:val="34"/>
    <w:pPr>
      <w:widowControl w:val="0"/>
      <w:spacing w:line="360" w:lineRule="auto"/>
      <w:ind w:firstLine="420" w:firstLineChars="200"/>
      <w:jc w:val="both"/>
    </w:pPr>
    <w:rPr>
      <w:rFonts w:ascii="Calibri" w:hAnsi="Calibri"/>
      <w:kern w:val="2"/>
      <w:sz w:val="21"/>
      <w:szCs w:val="22"/>
    </w:rPr>
  </w:style>
  <w:style w:type="paragraph" w:customStyle="1" w:styleId="30">
    <w:name w:val="正文内容"/>
    <w:autoRedefine/>
    <w:qFormat/>
    <w:uiPriority w:val="0"/>
    <w:pPr>
      <w:widowControl w:val="0"/>
      <w:snapToGrid w:val="0"/>
      <w:spacing w:before="60" w:after="60" w:line="440" w:lineRule="exact"/>
      <w:ind w:firstLine="200" w:firstLineChars="200"/>
      <w:jc w:val="both"/>
    </w:pPr>
    <w:rPr>
      <w:rFonts w:ascii="Calibri" w:hAnsi="宋体"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58AD-0EAD-471F-8519-89727919DBC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450</Words>
  <Characters>2570</Characters>
  <Lines>21</Lines>
  <Paragraphs>6</Paragraphs>
  <TotalTime>72</TotalTime>
  <ScaleCrop>false</ScaleCrop>
  <LinksUpToDate>false</LinksUpToDate>
  <CharactersWithSpaces>3014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2017-01-16T07:43:00Z</dcterms:created>
  <dc:creator>wei-shi</dc:creator>
  <cp:lastModifiedBy>西山红叶</cp:lastModifiedBy>
  <dcterms:modified xsi:type="dcterms:W3CDTF">2024-01-11T08:20:30Z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E9BD4A59151F4F0288A09BC074F42811_12</vt:lpwstr>
  </property>
</Properties>
</file>