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D0" w:rsidRDefault="00051E24">
      <w:pPr>
        <w:overflowPunct w:val="0"/>
        <w:snapToGrid w:val="0"/>
        <w:spacing w:after="160" w:line="260" w:lineRule="auto"/>
        <w:jc w:val="left"/>
        <w:rPr>
          <w:rFonts w:ascii="黑体" w:eastAsia="黑体" w:hAnsi="宋体" w:cs="黑体"/>
          <w:color w:val="000000"/>
          <w:kern w:val="0"/>
          <w:szCs w:val="32"/>
        </w:rPr>
      </w:pPr>
      <w:r>
        <w:rPr>
          <w:rFonts w:ascii="黑体" w:eastAsia="黑体" w:hAnsi="宋体" w:cs="黑体" w:hint="eastAsia"/>
          <w:color w:val="000000"/>
          <w:kern w:val="0"/>
          <w:szCs w:val="32"/>
        </w:rPr>
        <w:t>附件1</w:t>
      </w:r>
    </w:p>
    <w:p w:rsidR="002B07D0" w:rsidRDefault="002B07D0">
      <w:pPr>
        <w:overflowPunct w:val="0"/>
        <w:snapToGrid w:val="0"/>
        <w:spacing w:line="500" w:lineRule="exact"/>
        <w:jc w:val="left"/>
        <w:rPr>
          <w:rFonts w:ascii="黑体" w:eastAsia="黑体" w:hAnsi="宋体" w:cs="黑体"/>
          <w:color w:val="000000"/>
          <w:kern w:val="0"/>
          <w:szCs w:val="32"/>
        </w:rPr>
      </w:pPr>
    </w:p>
    <w:p w:rsidR="002B07D0" w:rsidRDefault="00051E24">
      <w:pPr>
        <w:overflowPunct w:val="0"/>
        <w:snapToGrid w:val="0"/>
        <w:spacing w:after="160" w:line="259" w:lineRule="auto"/>
        <w:jc w:val="center"/>
        <w:rPr>
          <w:rFonts w:ascii="方正小标宋简体" w:eastAsia="方正小标宋简体" w:hAnsi="华文中宋" w:cs="华文中宋"/>
          <w:color w:val="000000"/>
          <w:kern w:val="0"/>
          <w:sz w:val="36"/>
          <w:szCs w:val="36"/>
        </w:rPr>
      </w:pPr>
      <w:r>
        <w:rPr>
          <w:rFonts w:ascii="方正小标宋简体" w:eastAsia="方正小标宋简体" w:hAnsi="华文中宋" w:cs="华文中宋" w:hint="eastAsia"/>
          <w:color w:val="000000"/>
          <w:kern w:val="0"/>
          <w:sz w:val="36"/>
          <w:szCs w:val="36"/>
        </w:rPr>
        <w:t>长治市潞城区重污染天气应急组织机构图</w:t>
      </w:r>
    </w:p>
    <w:p w:rsidR="002B07D0" w:rsidRDefault="00051E24">
      <w:pPr>
        <w:overflowPunct w:val="0"/>
        <w:snapToGrid w:val="0"/>
        <w:spacing w:line="300" w:lineRule="exact"/>
        <w:jc w:val="left"/>
        <w:rPr>
          <w:rFonts w:ascii="仿宋_GB2312" w:cs="宋体"/>
          <w:color w:val="000000"/>
          <w:kern w:val="0"/>
          <w:szCs w:val="32"/>
        </w:rPr>
      </w:pPr>
      <w:r>
        <w:rPr>
          <w:rFonts w:ascii="仿宋_GB2312" w:cs="宋体"/>
          <w:color w:val="000000"/>
          <w:kern w:val="0"/>
          <w:szCs w:val="32"/>
        </w:rPr>
        <w:t xml:space="preserve"> </w:t>
      </w:r>
    </w:p>
    <w:p w:rsidR="002B07D0" w:rsidRDefault="0014193D">
      <w:pPr>
        <w:overflowPunct w:val="0"/>
        <w:snapToGrid w:val="0"/>
        <w:spacing w:after="160" w:line="259" w:lineRule="auto"/>
        <w:jc w:val="left"/>
        <w:rPr>
          <w:rFonts w:ascii="仿宋_GB2312" w:cs="宋体"/>
          <w:color w:val="000000"/>
          <w:kern w:val="0"/>
          <w:szCs w:val="32"/>
        </w:rPr>
      </w:pPr>
      <w:r>
        <w:rPr>
          <w:rFonts w:ascii="仿宋_GB2312" w:cs="宋体"/>
          <w:color w:val="000000"/>
          <w:kern w:val="0"/>
          <w:szCs w:val="32"/>
        </w:rPr>
        <w:pict>
          <v:line id="直接连接符 59" o:spid="_x0000_s1031" style="position:absolute;z-index:251658240" from="444.25pt,42.25pt" to="444.3pt,100.9pt" o:preferrelative="t" strokeweight="1pt">
            <v:stroke miterlimit="2"/>
          </v:line>
        </w:pict>
      </w:r>
      <w:r w:rsidR="00051E24">
        <w:rPr>
          <w:rFonts w:ascii="仿宋_GB2312" w:cs="宋体" w:hint="eastAsia"/>
          <w:color w:val="000000"/>
          <w:kern w:val="0"/>
          <w:szCs w:val="32"/>
        </w:rPr>
        <w:t xml:space="preserve"> </w:t>
      </w:r>
    </w:p>
    <w:p w:rsidR="002B07D0" w:rsidRDefault="0014193D">
      <w:pPr>
        <w:overflowPunct w:val="0"/>
        <w:snapToGrid w:val="0"/>
        <w:spacing w:after="160" w:line="259" w:lineRule="auto"/>
        <w:jc w:val="left"/>
        <w:rPr>
          <w:rFonts w:ascii="仿宋_GB2312" w:cs="宋体"/>
          <w:color w:val="000000"/>
          <w:kern w:val="0"/>
          <w:szCs w:val="32"/>
        </w:rPr>
      </w:pPr>
      <w:r w:rsidRPr="0014193D">
        <w:pict>
          <v:line id="直线 164" o:spid="_x0000_s1032" style="position:absolute;z-index:251659264" from="322.65pt,3.55pt" to="323.2pt,92.2pt" o:preferrelative="t">
            <v:stroke miterlimit="2"/>
          </v:line>
        </w:pict>
      </w:r>
      <w:r w:rsidR="00051E24">
        <w:rPr>
          <w:rFonts w:ascii="仿宋_GB2312" w:cs="宋体" w:hint="eastAsia"/>
          <w:color w:val="000000"/>
          <w:kern w:val="0"/>
          <w:szCs w:val="32"/>
        </w:rPr>
        <w:t xml:space="preserve"> </w:t>
      </w:r>
      <w:r w:rsidRPr="0014193D">
        <w:pict>
          <v:rect id="文本框 86" o:spid="_x0000_s1033" style="position:absolute;margin-left:253.45pt;margin-top:-14.75pt;width:159.55pt;height:19.65pt;z-index:251660288;mso-position-horizontal-relative:text;mso-position-vertical-relative:text" o:preferrelative="t">
            <v:stroke miterlimit="2"/>
            <v:textbox>
              <w:txbxContent>
                <w:p w:rsidR="002B07D0" w:rsidRDefault="00051E24">
                  <w:pPr>
                    <w:spacing w:line="240" w:lineRule="exact"/>
                    <w:jc w:val="center"/>
                    <w:rPr>
                      <w:rFonts w:ascii="仿宋" w:eastAsia="仿宋" w:hAnsi="仿宋"/>
                      <w:sz w:val="18"/>
                      <w:szCs w:val="18"/>
                    </w:rPr>
                  </w:pPr>
                  <w:r>
                    <w:rPr>
                      <w:rFonts w:ascii="仿宋" w:eastAsia="仿宋" w:hAnsi="仿宋" w:hint="eastAsia"/>
                      <w:sz w:val="18"/>
                      <w:szCs w:val="18"/>
                    </w:rPr>
                    <w:t>长治市潞城区重污染天气应急指挥部</w:t>
                  </w:r>
                </w:p>
              </w:txbxContent>
            </v:textbox>
          </v:rect>
        </w:pict>
      </w:r>
      <w:r w:rsidRPr="0014193D">
        <w:pict>
          <v:group id="组合 281" o:spid="_x0000_s1034" style="position:absolute;margin-left:446.35pt;margin-top:9.6pt;width:25.8pt;height:63.75pt;z-index:251664384;mso-position-horizontal-relative:text;mso-position-vertical-relative:text" coordorigin="542,633147" coordsize="516,127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277" o:spid="_x0000_s1035" type="#_x0000_t67" style="position:absolute;left:740;top:632949;width:120;height:516;rotation:90;flip:x" o:preferrelative="t" adj="16644,10800" fillcolor="black">
              <v:stroke miterlimit="2"/>
            </v:shape>
            <v:shape id="自选图形 278" o:spid="_x0000_s1036" type="#_x0000_t67" style="position:absolute;left:740;top:633519;width:120;height:516;rotation:90;flip:x" o:preferrelative="t" adj="16644,10800" fillcolor="black">
              <v:stroke miterlimit="2"/>
            </v:shape>
            <v:shape id="自选图形 279" o:spid="_x0000_s1037" type="#_x0000_t67" style="position:absolute;left:740;top:634104;width:120;height:516;rotation:90;flip:x" o:preferrelative="t" adj="16644,10800" fillcolor="black">
              <v:stroke miterlimit="2"/>
            </v:shape>
          </v:group>
        </w:pict>
      </w:r>
    </w:p>
    <w:p w:rsidR="002B07D0" w:rsidRDefault="0014193D">
      <w:pPr>
        <w:overflowPunct w:val="0"/>
        <w:snapToGrid w:val="0"/>
        <w:spacing w:after="160" w:line="259" w:lineRule="auto"/>
        <w:jc w:val="left"/>
        <w:rPr>
          <w:rFonts w:ascii="仿宋_GB2312" w:cs="宋体"/>
          <w:color w:val="000000"/>
          <w:kern w:val="0"/>
          <w:szCs w:val="32"/>
        </w:rPr>
      </w:pPr>
      <w:r w:rsidRPr="0014193D">
        <w:pict>
          <v:rect id="文本框 89" o:spid="_x0000_s1038" style="position:absolute;margin-left:473.55pt;margin-top:-.45pt;width:115.35pt;height:19.65pt;z-index:251662336" o:preferrelative="t">
            <v:stroke miterlimit="2"/>
            <v:textbox>
              <w:txbxContent>
                <w:p w:rsidR="002B07D0" w:rsidRDefault="00051E24">
                  <w:pPr>
                    <w:spacing w:line="240" w:lineRule="exact"/>
                    <w:jc w:val="center"/>
                    <w:rPr>
                      <w:rFonts w:ascii="仿宋" w:eastAsia="仿宋" w:hAnsi="仿宋"/>
                      <w:sz w:val="18"/>
                      <w:szCs w:val="18"/>
                    </w:rPr>
                  </w:pPr>
                  <w:r>
                    <w:rPr>
                      <w:rFonts w:ascii="仿宋" w:eastAsia="仿宋" w:hAnsi="仿宋" w:hint="eastAsia"/>
                      <w:sz w:val="18"/>
                      <w:szCs w:val="18"/>
                    </w:rPr>
                    <w:t>督导检查组</w:t>
                  </w:r>
                </w:p>
              </w:txbxContent>
            </v:textbox>
          </v:rect>
        </w:pict>
      </w:r>
      <w:r w:rsidRPr="0014193D">
        <w:pict>
          <v:rect id="文本框 88" o:spid="_x0000_s1039" style="position:absolute;margin-left:473.55pt;margin-top:-29.15pt;width:115.35pt;height:19.85pt;z-index:251661312" o:preferrelative="t">
            <v:stroke miterlimit="2"/>
            <v:textbox>
              <w:txbxContent>
                <w:p w:rsidR="002B07D0" w:rsidRDefault="00051E24">
                  <w:pPr>
                    <w:spacing w:line="240" w:lineRule="exact"/>
                    <w:jc w:val="center"/>
                    <w:rPr>
                      <w:rFonts w:ascii="仿宋" w:eastAsia="仿宋" w:hAnsi="仿宋"/>
                      <w:sz w:val="18"/>
                      <w:szCs w:val="18"/>
                    </w:rPr>
                  </w:pPr>
                  <w:r>
                    <w:rPr>
                      <w:rFonts w:ascii="仿宋" w:eastAsia="仿宋" w:hAnsi="仿宋" w:hint="eastAsia"/>
                      <w:sz w:val="18"/>
                      <w:szCs w:val="18"/>
                    </w:rPr>
                    <w:t>区应急指挥部办公室</w:t>
                  </w:r>
                </w:p>
              </w:txbxContent>
            </v:textbox>
          </v:rect>
        </w:pict>
      </w:r>
      <w:r w:rsidRPr="0014193D">
        <w:pict>
          <v:line id="直线 283" o:spid="_x0000_s1040" style="position:absolute;flip:x;z-index:251665408" from="322.6pt,10.45pt" to="444.35pt,10.5pt" o:preferrelative="t" strokeweight="1pt">
            <v:stroke miterlimit="2"/>
          </v:line>
        </w:pict>
      </w:r>
      <w:r w:rsidRPr="0014193D">
        <w:pict>
          <v:rect id="文本框 90" o:spid="_x0000_s1041" style="position:absolute;margin-left:473.55pt;margin-top:28.25pt;width:115.35pt;height:19.65pt;z-index:251663360" o:preferrelative="t">
            <v:stroke miterlimit="2"/>
            <v:textbox>
              <w:txbxContent>
                <w:p w:rsidR="002B07D0" w:rsidRDefault="00051E24">
                  <w:pPr>
                    <w:spacing w:line="240" w:lineRule="exact"/>
                    <w:jc w:val="center"/>
                    <w:rPr>
                      <w:rFonts w:ascii="仿宋" w:eastAsia="仿宋" w:hAnsi="仿宋"/>
                      <w:sz w:val="18"/>
                      <w:szCs w:val="18"/>
                    </w:rPr>
                  </w:pPr>
                  <w:r>
                    <w:rPr>
                      <w:rFonts w:ascii="仿宋" w:eastAsia="仿宋" w:hAnsi="仿宋" w:hint="eastAsia"/>
                      <w:sz w:val="18"/>
                      <w:szCs w:val="18"/>
                    </w:rPr>
                    <w:t>宣传报道组</w:t>
                  </w:r>
                </w:p>
              </w:txbxContent>
            </v:textbox>
          </v:rect>
        </w:pict>
      </w:r>
      <w:r w:rsidR="00051E24">
        <w:rPr>
          <w:rFonts w:ascii="仿宋_GB2312" w:cs="宋体" w:hint="eastAsia"/>
          <w:color w:val="000000"/>
          <w:kern w:val="0"/>
          <w:szCs w:val="32"/>
        </w:rPr>
        <w:t xml:space="preserve"> </w:t>
      </w:r>
      <w:r w:rsidR="00051E24">
        <w:rPr>
          <w:rFonts w:ascii="仿宋_GB2312" w:cs="宋体" w:hint="eastAsia"/>
          <w:color w:val="000000"/>
          <w:kern w:val="0"/>
          <w:szCs w:val="32"/>
        </w:rPr>
        <w:tab/>
      </w:r>
    </w:p>
    <w:p w:rsidR="002B07D0" w:rsidRDefault="0014193D">
      <w:pPr>
        <w:overflowPunct w:val="0"/>
        <w:snapToGrid w:val="0"/>
        <w:spacing w:after="160" w:line="259" w:lineRule="auto"/>
        <w:jc w:val="left"/>
        <w:rPr>
          <w:rFonts w:ascii="仿宋_GB2312" w:hAnsi="宋体" w:cs="华文中宋"/>
          <w:color w:val="000000"/>
          <w:kern w:val="0"/>
          <w:szCs w:val="32"/>
        </w:rPr>
        <w:sectPr w:rsidR="002B07D0">
          <w:footerReference w:type="even" r:id="rId7"/>
          <w:footerReference w:type="default" r:id="rId8"/>
          <w:pgSz w:w="16781" w:h="11849" w:orient="landscape"/>
          <w:pgMar w:top="1701" w:right="1531" w:bottom="1417" w:left="1531" w:header="851" w:footer="992" w:gutter="0"/>
          <w:pgNumType w:fmt="numberInDash"/>
          <w:cols w:space="720"/>
          <w:docGrid w:type="lines" w:linePitch="436"/>
        </w:sectPr>
      </w:pPr>
      <w:r w:rsidRPr="0014193D">
        <w:pict>
          <v:line id="直线 94" o:spid="_x0000_s1042" style="position:absolute;z-index:251696128" from="11.85pt,33.15pt" to="657pt,33.2pt" o:preferrelative="t" strokeweight="1.25pt">
            <v:stroke miterlimit="2"/>
          </v:line>
        </w:pict>
      </w:r>
      <w:r w:rsidRPr="0014193D">
        <w:pict>
          <v:shape id="箭头: 下 52" o:spid="_x0000_s1043" type="#_x0000_t67" style="position:absolute;margin-left:653.55pt;margin-top:37.25pt;width:6pt;height:25.8pt;flip:x;z-index:251688960" o:preferrelative="t" adj="16645,10800" fillcolor="black">
            <v:stroke miterlimit="2"/>
          </v:shape>
        </w:pict>
      </w:r>
      <w:r w:rsidRPr="0014193D">
        <w:pict>
          <v:shape id="箭头: 下 51" o:spid="_x0000_s1044" type="#_x0000_t67" style="position:absolute;margin-left:625.4pt;margin-top:37.6pt;width:6pt;height:25.8pt;flip:x;z-index:251687936" o:preferrelative="t" adj="16645,10800" fillcolor="black">
            <v:stroke miterlimit="2"/>
          </v:shape>
        </w:pict>
      </w:r>
      <w:r w:rsidRPr="0014193D">
        <w:pict>
          <v:shape id="箭头: 下 50" o:spid="_x0000_s1045" type="#_x0000_t67" style="position:absolute;margin-left:597.5pt;margin-top:37.25pt;width:6pt;height:25.8pt;flip:x;z-index:251686912" o:preferrelative="t" adj="16645,10800" fillcolor="black">
            <v:stroke miterlimit="2"/>
          </v:shape>
        </w:pict>
      </w:r>
      <w:r w:rsidRPr="0014193D">
        <w:pict>
          <v:shape id="箭头: 下 49" o:spid="_x0000_s1046" type="#_x0000_t67" style="position:absolute;margin-left:570.5pt;margin-top:37.25pt;width:6pt;height:25.8pt;flip:x;z-index:251685888" o:preferrelative="t" adj="16645,10800" fillcolor="black">
            <v:stroke miterlimit="2"/>
          </v:shape>
        </w:pict>
      </w:r>
      <w:r w:rsidRPr="0014193D">
        <w:pict>
          <v:shape id="箭头: 下 48" o:spid="_x0000_s1047" type="#_x0000_t67" style="position:absolute;margin-left:542pt;margin-top:37.25pt;width:6pt;height:25.8pt;flip:x;z-index:251684864" o:preferrelative="t" adj="16645,10800" fillcolor="black">
            <v:stroke miterlimit="2"/>
          </v:shape>
        </w:pict>
      </w:r>
      <w:r w:rsidRPr="0014193D">
        <w:pict>
          <v:shape id="箭头: 下 47" o:spid="_x0000_s1048" type="#_x0000_t67" style="position:absolute;margin-left:512pt;margin-top:36.9pt;width:6pt;height:25.8pt;flip:x;z-index:251683840" o:preferrelative="t" adj="16645,10800" fillcolor="black">
            <v:stroke miterlimit="2"/>
          </v:shape>
        </w:pict>
      </w:r>
      <w:r w:rsidRPr="0014193D">
        <w:pict>
          <v:shape id="箭头: 下 46" o:spid="_x0000_s1049" type="#_x0000_t67" style="position:absolute;margin-left:485pt;margin-top:36.55pt;width:6pt;height:25.8pt;flip:x;z-index:251666432" o:preferrelative="t" adj="16645,10800" fillcolor="black">
            <v:stroke miterlimit="2"/>
          </v:shape>
        </w:pict>
      </w:r>
      <w:r w:rsidRPr="0014193D">
        <w:pict>
          <v:shape id="箭头: 下 45" o:spid="_x0000_s1050" type="#_x0000_t67" style="position:absolute;margin-left:456.5pt;margin-top:36.55pt;width:6pt;height:25.8pt;flip:x;z-index:251682816" o:preferrelative="t" adj="16645,10800" fillcolor="black">
            <v:stroke miterlimit="2"/>
          </v:shape>
        </w:pict>
      </w:r>
      <w:r w:rsidRPr="0014193D">
        <w:pict>
          <v:shape id="箭头: 下 28" o:spid="_x0000_s1051" type="#_x0000_t67" style="position:absolute;margin-left:269.85pt;margin-top:35.85pt;width:6pt;height:25.8pt;flip:x;z-index:251676672" o:preferrelative="t" adj="16645,10800" fillcolor="black">
            <v:stroke miterlimit="2"/>
          </v:shape>
        </w:pict>
      </w:r>
      <w:r w:rsidRPr="0014193D">
        <w:pict>
          <v:shape id="箭头: 下 19" o:spid="_x0000_s1052" type="#_x0000_t67" style="position:absolute;margin-left:217.35pt;margin-top:35.85pt;width:6pt;height:25.8pt;flip:x;z-index:251674624" o:preferrelative="t" adj="16645,10800" fillcolor="black">
            <v:stroke miterlimit="2"/>
          </v:shape>
        </w:pict>
      </w:r>
      <w:r w:rsidRPr="0014193D">
        <w:pict>
          <v:shape id="箭头: 下 26" o:spid="_x0000_s1053" type="#_x0000_t67" style="position:absolute;margin-left:192.85pt;margin-top:35.85pt;width:6pt;height:25.8pt;flip:x;z-index:251673600" o:preferrelative="t" adj="16645,10800" fillcolor="black">
            <v:stroke miterlimit="2"/>
          </v:shape>
        </w:pict>
      </w:r>
      <w:r w:rsidRPr="0014193D">
        <w:pict>
          <v:shape id="箭头: 下 25" o:spid="_x0000_s1054" type="#_x0000_t67" style="position:absolute;margin-left:168.05pt;margin-top:35.85pt;width:6pt;height:25.8pt;flip:x;z-index:251672576" o:preferrelative="t" adj="16645,10800" fillcolor="black">
            <v:stroke miterlimit="2"/>
          </v:shape>
        </w:pict>
      </w:r>
      <w:r w:rsidRPr="0014193D">
        <w:pict>
          <v:shape id="箭头: 下 24" o:spid="_x0000_s1055" type="#_x0000_t67" style="position:absolute;margin-left:141.8pt;margin-top:35.85pt;width:6pt;height:25.8pt;flip:x;z-index:251671552" o:preferrelative="t" adj="16645,10800" fillcolor="black">
            <v:stroke miterlimit="2"/>
          </v:shape>
        </w:pict>
      </w:r>
      <w:r w:rsidRPr="0014193D">
        <w:pict>
          <v:shape id="箭头: 下 23" o:spid="_x0000_s1056" type="#_x0000_t67" style="position:absolute;margin-left:115.95pt;margin-top:35.85pt;width:6pt;height:25.8pt;flip:x;z-index:251670528" o:preferrelative="t" adj="16645,10800" fillcolor="black">
            <v:stroke miterlimit="2"/>
          </v:shape>
        </w:pict>
      </w:r>
      <w:r w:rsidRPr="0014193D">
        <w:pict>
          <v:shape id="箭头: 下 22" o:spid="_x0000_s1057" type="#_x0000_t67" style="position:absolute;margin-left:88.75pt;margin-top:35.85pt;width:6pt;height:25.8pt;flip:x;z-index:251689984" o:preferrelative="t" adj="16645,10800" fillcolor="black">
            <v:stroke miterlimit="2"/>
          </v:shape>
        </w:pict>
      </w:r>
      <w:r w:rsidRPr="0014193D">
        <w:pict>
          <v:shape id="箭头: 下 21" o:spid="_x0000_s1058" type="#_x0000_t67" style="position:absolute;margin-left:62.5pt;margin-top:35.85pt;width:6pt;height:25.8pt;flip:x;z-index:251669504" o:preferrelative="t" adj="16645,10800" fillcolor="black">
            <v:stroke miterlimit="2"/>
          </v:shape>
        </w:pict>
      </w:r>
      <w:r w:rsidRPr="0014193D">
        <w:pict>
          <v:shape id="箭头: 下 27" o:spid="_x0000_s1059" type="#_x0000_t67" style="position:absolute;margin-left:242.5pt;margin-top:35.85pt;width:6pt;height:25.8pt;flip:x;z-index:251675648" o:preferrelative="t" adj="16645,10800" fillcolor="black">
            <v:stroke miterlimit="2"/>
          </v:shape>
        </w:pict>
      </w:r>
      <w:r w:rsidRPr="0014193D">
        <w:pict>
          <v:shape id="箭头: 下 33" o:spid="_x0000_s1060" type="#_x0000_t67" style="position:absolute;margin-left:371.25pt;margin-top:35.85pt;width:6pt;height:25.8pt;flip:x;z-index:251691008" o:preferrelative="t" adj="16645,10800" fillcolor="black">
            <v:stroke miterlimit="2"/>
          </v:shape>
        </w:pict>
      </w:r>
      <w:r w:rsidRPr="0014193D">
        <w:pict>
          <v:shape id="箭头: 下 44" o:spid="_x0000_s1061" type="#_x0000_t67" style="position:absolute;margin-left:429.5pt;margin-top:35.85pt;width:6pt;height:25.8pt;flip:x;z-index:251681792" o:preferrelative="t" adj="16645,10800" fillcolor="black">
            <v:stroke miterlimit="2"/>
          </v:shape>
        </w:pict>
      </w:r>
      <w:r w:rsidRPr="0014193D">
        <w:pict>
          <v:shape id="箭头: 下 43" o:spid="_x0000_s1062" type="#_x0000_t67" style="position:absolute;margin-left:401pt;margin-top:35.85pt;width:6pt;height:25.8pt;flip:x;z-index:251680768" o:preferrelative="t" adj="16645,10800" fillcolor="black">
            <v:stroke miterlimit="2"/>
          </v:shape>
        </w:pict>
      </w:r>
      <w:r w:rsidRPr="0014193D">
        <w:pict>
          <v:shape id="箭头: 下 32" o:spid="_x0000_s1063" type="#_x0000_t67" style="position:absolute;margin-left:344.25pt;margin-top:35.85pt;width:6pt;height:25.8pt;flip:x;z-index:251679744" o:preferrelative="t" adj="16645,10800" fillcolor="black">
            <v:stroke miterlimit="2"/>
          </v:shape>
        </w:pict>
      </w:r>
      <w:r w:rsidRPr="0014193D">
        <w:pict>
          <v:shape id="箭头: 下 30" o:spid="_x0000_s1064" type="#_x0000_t67" style="position:absolute;margin-left:317.75pt;margin-top:35.85pt;width:6pt;height:25.8pt;flip:x;z-index:251678720" o:preferrelative="t" adj="16645,10800" fillcolor="black">
            <v:stroke miterlimit="2"/>
          </v:shape>
        </w:pict>
      </w:r>
      <w:r w:rsidRPr="0014193D">
        <w:pict>
          <v:shape id="箭头: 下 29" o:spid="_x0000_s1065" type="#_x0000_t67" style="position:absolute;margin-left:292.25pt;margin-top:35.85pt;width:6pt;height:25.8pt;flip:x;z-index:251677696" o:preferrelative="t" adj="16645,10800" fillcolor="black">
            <v:stroke miterlimit="2"/>
          </v:shape>
        </w:pict>
      </w:r>
      <w:r w:rsidRPr="0014193D">
        <w:pict>
          <v:shape id="箭头: 下 20" o:spid="_x0000_s1066" type="#_x0000_t67" style="position:absolute;margin-left:35pt;margin-top:35.85pt;width:6pt;height:25.8pt;flip:x;z-index:251668480" o:preferrelative="t" adj="16645,10800" fillcolor="black">
            <v:stroke miterlimit="2"/>
          </v:shape>
        </w:pict>
      </w:r>
      <w:r w:rsidRPr="0014193D">
        <w:pict>
          <v:shape id="箭头: 下 18" o:spid="_x0000_s1067" type="#_x0000_t67" style="position:absolute;margin-left:10.25pt;margin-top:35.85pt;width:6pt;height:25.8pt;flip:x;z-index:251667456" o:preferrelative="t" adj="16645,10800" fillcolor="black">
            <v:stroke miterlimit="2"/>
          </v:shape>
        </w:pict>
      </w:r>
      <w:r w:rsidRPr="0014193D">
        <w:rPr>
          <w:color w:val="000000"/>
        </w:rPr>
        <w:pict>
          <v:rect id="文本框 3" o:spid="_x0000_s1068" style="position:absolute;margin-left:563.25pt;margin-top:63.75pt;width:22.65pt;height:139.45pt;z-index:251693056" o:preferrelative="t">
            <v:stroke miterlimit="2"/>
            <v:textbox style="layout-flow:vertical-ideographic" inset="5.67pt,3.69pt,2.83pt,3.69pt">
              <w:txbxContent>
                <w:p w:rsidR="002B07D0" w:rsidRDefault="00051E24">
                  <w:pPr>
                    <w:spacing w:line="300" w:lineRule="exact"/>
                    <w:jc w:val="center"/>
                    <w:rPr>
                      <w:rFonts w:ascii="仿宋" w:eastAsia="仿宋" w:hAnsi="仿宋"/>
                      <w:sz w:val="16"/>
                      <w:szCs w:val="16"/>
                    </w:rPr>
                  </w:pPr>
                  <w:r>
                    <w:rPr>
                      <w:rFonts w:ascii="仿宋" w:eastAsia="仿宋" w:hAnsi="仿宋" w:hint="eastAsia"/>
                      <w:sz w:val="16"/>
                      <w:szCs w:val="16"/>
                    </w:rPr>
                    <w:t>联通</w:t>
                  </w:r>
                  <w:r>
                    <w:rPr>
                      <w:rFonts w:ascii="仿宋" w:eastAsia="仿宋" w:hAnsi="仿宋" w:hint="eastAsia"/>
                      <w:sz w:val="18"/>
                      <w:szCs w:val="18"/>
                    </w:rPr>
                    <w:t>（移动、电信）</w:t>
                  </w:r>
                  <w:r>
                    <w:rPr>
                      <w:rFonts w:ascii="仿宋" w:eastAsia="仿宋" w:hAnsi="仿宋" w:hint="eastAsia"/>
                      <w:sz w:val="16"/>
                      <w:szCs w:val="16"/>
                    </w:rPr>
                    <w:t>潞城分公司</w:t>
                  </w:r>
                </w:p>
                <w:p w:rsidR="002B07D0" w:rsidRDefault="002B07D0"/>
              </w:txbxContent>
            </v:textbox>
          </v:rect>
        </w:pict>
      </w:r>
      <w:r w:rsidRPr="0014193D">
        <w:rPr>
          <w:rFonts w:ascii="仿宋_GB2312"/>
          <w:color w:val="000000"/>
          <w:kern w:val="0"/>
        </w:rPr>
        <w:pict>
          <v:group id="组合 83" o:spid="_x0000_s1069" style="position:absolute;margin-left:2.25pt;margin-top:60.75pt;width:639.65pt;height:142.95pt;z-index:251692032" coordsize="12793,2859">
            <v:rect id="文本框 8" o:spid="_x0000_s1070" style="position:absolute;left:11790;top:60;width:453;height:2789" o:preferrelative="t">
              <v:stroke miterlimit="2"/>
              <v:textbox style="layout-flow:vertical-ideographic" inset="5.67pt,3.69pt,2.83pt,3.69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乡（镇）人民政府</w:t>
                    </w:r>
                  </w:p>
                </w:txbxContent>
              </v:textbox>
            </v:rect>
            <v:group id="组合 82" o:spid="_x0000_s1071" style="position:absolute;width:12793;height:2859" coordsize="12793,2859">
              <v:rect id="文本框 11" o:spid="_x0000_s1072" style="position:absolute;left:10070;top:60;width:453;height:2789" o:preferrelative="t">
                <v:stroke miterlimit="2"/>
                <v:textbox style="layout-flow:vertical-ideographic" inset="5.67pt,3.69pt,2.83pt,3.69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区融媒体中心</w:t>
                      </w:r>
                    </w:p>
                  </w:txbxContent>
                </v:textbox>
              </v:rect>
              <v:rect id="文本框 14" o:spid="_x0000_s1073" style="position:absolute;left:8930;top:50;width:453;height:2789" o:preferrelative="t">
                <v:stroke miterlimit="2"/>
                <v:textbox style="layout-flow:vertical-ideographic" inset="5.67pt,3.69pt,2.83pt,3.69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区招商（商务）中心</w:t>
                      </w:r>
                    </w:p>
                  </w:txbxContent>
                </v:textbox>
              </v:rect>
              <v:rect id="文本框 12" o:spid="_x0000_s1074" style="position:absolute;left:9500;top:60;width:453;height:2789" o:preferrelative="t">
                <v:stroke miterlimit="2"/>
                <v:textbox style="layout-flow:vertical-ideographic" inset="2.83pt,3.69pt,4.25pt,3.69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区园林环卫中心</w:t>
                      </w:r>
                    </w:p>
                  </w:txbxContent>
                </v:textbox>
              </v:rect>
              <v:rect id="文本框 7" o:spid="_x0000_s1075" style="position:absolute;left:12340;top:70;width:453;height:2789" o:preferrelative="t">
                <v:stroke miterlimit="2"/>
                <v:textbox style="layout-flow:vertical-ideographic" inset="5.67pt,3.69pt,2.83pt,3.69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街道办事处</w:t>
                      </w:r>
                    </w:p>
                    <w:p w:rsidR="002B07D0" w:rsidRDefault="002B07D0"/>
                  </w:txbxContent>
                </v:textbox>
              </v:rect>
              <v:group id="组合 80" o:spid="_x0000_s1076" style="position:absolute;width:8823;height:2839" coordsize="8823,2839">
                <v:rect id="文本框 13" o:spid="_x0000_s1077" style="position:absolute;left:8370;top:40;width:453;height:2789" o:preferrelative="t">
                  <v:stroke miterlimit="2"/>
                  <v:textbox inset="5.67pt,3.69pt,2.83pt,3.69pt">
                    <w:txbxContent>
                      <w:p w:rsidR="002B07D0" w:rsidRDefault="002B07D0">
                        <w:pPr>
                          <w:spacing w:line="150" w:lineRule="exact"/>
                          <w:jc w:val="center"/>
                          <w:rPr>
                            <w:rFonts w:ascii="仿宋" w:eastAsia="仿宋" w:hAnsi="仿宋" w:cs="仿宋"/>
                            <w:sz w:val="16"/>
                            <w:szCs w:val="16"/>
                          </w:rPr>
                        </w:pPr>
                      </w:p>
                      <w:p w:rsidR="002B07D0" w:rsidRDefault="00051E24">
                        <w:pPr>
                          <w:spacing w:line="150" w:lineRule="exact"/>
                          <w:jc w:val="center"/>
                          <w:rPr>
                            <w:rFonts w:ascii="仿宋" w:eastAsia="仿宋" w:hAnsi="仿宋" w:cs="仿宋"/>
                            <w:sz w:val="16"/>
                            <w:szCs w:val="16"/>
                          </w:rPr>
                        </w:pPr>
                        <w:r>
                          <w:rPr>
                            <w:rFonts w:ascii="仿宋" w:eastAsia="仿宋" w:hAnsi="仿宋" w:cs="仿宋" w:hint="eastAsia"/>
                            <w:sz w:val="16"/>
                            <w:szCs w:val="16"/>
                          </w:rPr>
                          <w:t>市城市管理综合行政执法队潞城大队</w:t>
                        </w:r>
                      </w:p>
                    </w:txbxContent>
                  </v:textbox>
                </v:rect>
                <v:rect id="文本框 15" o:spid="_x0000_s1078" style="position:absolute;left:7800;top:50;width:453;height:2789" o:preferrelative="t">
                  <v:stroke miterlimit="2"/>
                  <v:textbox style="layout-flow:vertical-ideographic" inset="5.67pt,3.69pt,2.83pt,3.69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区公安分局交警大队</w:t>
                        </w:r>
                      </w:p>
                    </w:txbxContent>
                  </v:textbox>
                </v:rect>
                <v:group id="组合 79" o:spid="_x0000_s1079" style="position:absolute;width:6663;height:2819" coordsize="6663,2819">
                  <v:rect id="文本框 2" o:spid="_x0000_s1080" style="position:absolute;width:454;height:2789" o:preferrelative="t">
                    <v:stroke miterlimit="2"/>
                    <v:textbox style="layout-flow:vertical-ideographic" inset="2.83pt,,5.67pt">
                      <w:txbxContent>
                        <w:p w:rsidR="002B07D0" w:rsidRDefault="00051E24">
                          <w:pPr>
                            <w:spacing w:line="160" w:lineRule="exact"/>
                            <w:jc w:val="center"/>
                            <w:rPr>
                              <w:rFonts w:ascii="仿宋" w:eastAsia="仿宋" w:hAnsi="仿宋"/>
                              <w:spacing w:val="28"/>
                              <w:sz w:val="18"/>
                              <w:szCs w:val="18"/>
                            </w:rPr>
                          </w:pPr>
                          <w:r>
                            <w:rPr>
                              <w:rFonts w:ascii="仿宋" w:eastAsia="仿宋" w:hAnsi="仿宋" w:hint="eastAsia"/>
                              <w:spacing w:val="28"/>
                              <w:sz w:val="18"/>
                              <w:szCs w:val="18"/>
                            </w:rPr>
                            <w:t>区委宣传部</w:t>
                          </w:r>
                        </w:p>
                      </w:txbxContent>
                    </v:textbox>
                  </v:rect>
                  <v:rect id="_x0000_s1081" style="position:absolute;left:1050;width:454;height:2789" o:preferrelative="t">
                    <v:stroke miterlimit="2"/>
                    <v:textbox style="layout-flow:vertical-ideographic" inset="5.67pt,0,2.83pt,0">
                      <w:txbxContent>
                        <w:p w:rsidR="002B07D0" w:rsidRDefault="00051E24">
                          <w:pPr>
                            <w:spacing w:line="320" w:lineRule="exact"/>
                            <w:jc w:val="center"/>
                            <w:rPr>
                              <w:rFonts w:ascii="仿宋" w:eastAsia="仿宋" w:hAnsi="仿宋"/>
                              <w:spacing w:val="10"/>
                              <w:sz w:val="18"/>
                              <w:szCs w:val="18"/>
                            </w:rPr>
                          </w:pPr>
                          <w:r>
                            <w:rPr>
                              <w:rFonts w:ascii="仿宋" w:eastAsia="仿宋" w:hAnsi="仿宋" w:hint="eastAsia"/>
                              <w:spacing w:val="10"/>
                              <w:sz w:val="18"/>
                              <w:szCs w:val="18"/>
                            </w:rPr>
                            <w:t>区工信局</w:t>
                          </w:r>
                        </w:p>
                        <w:p w:rsidR="002B07D0" w:rsidRDefault="002B07D0">
                          <w:pPr>
                            <w:spacing w:line="160" w:lineRule="exact"/>
                            <w:ind w:firstLine="472"/>
                            <w:jc w:val="center"/>
                            <w:rPr>
                              <w:rFonts w:ascii="仿宋" w:eastAsia="仿宋" w:hAnsi="仿宋"/>
                              <w:spacing w:val="28"/>
                              <w:sz w:val="18"/>
                              <w:szCs w:val="18"/>
                            </w:rPr>
                          </w:pPr>
                        </w:p>
                      </w:txbxContent>
                    </v:textbox>
                  </v:rect>
                  <v:rect id="文本框 1" o:spid="_x0000_s1082" style="position:absolute;left:530;width:454;height:2789" o:preferrelative="t">
                    <v:stroke miterlimit="2"/>
                    <v:textbox style="layout-flow:vertical-ideographic" inset="2.83pt,,5.67pt">
                      <w:txbxContent>
                        <w:p w:rsidR="002B07D0" w:rsidRDefault="00051E24">
                          <w:pPr>
                            <w:spacing w:line="200" w:lineRule="exact"/>
                            <w:jc w:val="center"/>
                            <w:rPr>
                              <w:rFonts w:ascii="仿宋" w:eastAsia="仿宋" w:hAnsi="仿宋"/>
                              <w:spacing w:val="28"/>
                              <w:sz w:val="18"/>
                              <w:szCs w:val="18"/>
                            </w:rPr>
                          </w:pPr>
                          <w:r>
                            <w:rPr>
                              <w:rFonts w:ascii="仿宋" w:eastAsia="仿宋" w:hAnsi="仿宋" w:hint="eastAsia"/>
                              <w:spacing w:val="28"/>
                              <w:sz w:val="18"/>
                              <w:szCs w:val="18"/>
                            </w:rPr>
                            <w:t>区发改局</w:t>
                          </w:r>
                        </w:p>
                      </w:txbxContent>
                    </v:textbox>
                  </v:rect>
                  <v:rect id="文本框 36" o:spid="_x0000_s1083" style="position:absolute;left:2620;top:20;width:454;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区自然资源局</w:t>
                          </w:r>
                        </w:p>
                        <w:p w:rsidR="002B07D0" w:rsidRDefault="002B07D0">
                          <w:pPr>
                            <w:spacing w:line="160" w:lineRule="exact"/>
                            <w:ind w:firstLine="472"/>
                            <w:jc w:val="center"/>
                            <w:rPr>
                              <w:rFonts w:ascii="仿宋" w:eastAsia="仿宋" w:hAnsi="仿宋"/>
                              <w:spacing w:val="28"/>
                              <w:sz w:val="18"/>
                              <w:szCs w:val="18"/>
                            </w:rPr>
                          </w:pPr>
                        </w:p>
                      </w:txbxContent>
                    </v:textbox>
                  </v:rect>
                  <v:rect id="文本框 38" o:spid="_x0000_s1084" style="position:absolute;left:3630;top:20;width:453;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区住建局</w:t>
                          </w:r>
                        </w:p>
                        <w:p w:rsidR="002B07D0" w:rsidRDefault="002B07D0">
                          <w:pPr>
                            <w:spacing w:line="160" w:lineRule="exact"/>
                            <w:ind w:firstLine="472"/>
                            <w:jc w:val="center"/>
                            <w:rPr>
                              <w:rFonts w:ascii="仿宋" w:eastAsia="仿宋" w:hAnsi="仿宋"/>
                              <w:spacing w:val="28"/>
                              <w:sz w:val="18"/>
                              <w:szCs w:val="18"/>
                            </w:rPr>
                          </w:pPr>
                        </w:p>
                      </w:txbxContent>
                    </v:textbox>
                  </v:rect>
                  <v:rect id="文本框 42" o:spid="_x0000_s1085" style="position:absolute;left:5700;top:30;width:453;height:2789" o:preferrelative="t">
                    <v:stroke miterlimit="2"/>
                    <v:textbox style="layout-flow:vertical-ideographic" inset="2.83pt,,4.25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区卫体局</w:t>
                          </w:r>
                        </w:p>
                      </w:txbxContent>
                    </v:textbox>
                  </v:rect>
                  <v:rect id="文本框 35" o:spid="_x0000_s1086" style="position:absolute;left:2100;width:454;height:2789" o:preferrelative="t">
                    <v:stroke miterlimit="2"/>
                    <v:textbox style="layout-flow:vertical-ideographic" inset="2.83pt,,2.83pt">
                      <w:txbxContent>
                        <w:p w:rsidR="002B07D0" w:rsidRDefault="00051E24">
                          <w:pPr>
                            <w:spacing w:line="320" w:lineRule="exact"/>
                            <w:jc w:val="center"/>
                            <w:rPr>
                              <w:rFonts w:ascii="仿宋" w:eastAsia="仿宋" w:hAnsi="仿宋"/>
                              <w:spacing w:val="28"/>
                              <w:sz w:val="18"/>
                              <w:szCs w:val="18"/>
                            </w:rPr>
                          </w:pPr>
                          <w:r>
                            <w:rPr>
                              <w:rFonts w:ascii="仿宋" w:eastAsia="仿宋" w:hAnsi="仿宋" w:hint="eastAsia"/>
                              <w:spacing w:val="28"/>
                              <w:sz w:val="18"/>
                              <w:szCs w:val="18"/>
                            </w:rPr>
                            <w:t>区财政局</w:t>
                          </w:r>
                        </w:p>
                      </w:txbxContent>
                    </v:textbox>
                  </v:rect>
                  <v:rect id="文本框 41" o:spid="_x0000_s1087" style="position:absolute;left:5180;top:20;width:453;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区文旅局</w:t>
                          </w:r>
                        </w:p>
                        <w:p w:rsidR="002B07D0" w:rsidRDefault="002B07D0">
                          <w:pPr>
                            <w:spacing w:line="200" w:lineRule="exact"/>
                            <w:ind w:firstLine="472"/>
                            <w:jc w:val="center"/>
                            <w:rPr>
                              <w:rFonts w:ascii="仿宋" w:eastAsia="仿宋" w:hAnsi="仿宋"/>
                              <w:spacing w:val="28"/>
                              <w:sz w:val="18"/>
                              <w:szCs w:val="18"/>
                            </w:rPr>
                          </w:pPr>
                        </w:p>
                      </w:txbxContent>
                    </v:textbox>
                  </v:rect>
                  <v:rect id="文本框 37" o:spid="_x0000_s1088" style="position:absolute;left:3130;top:10;width:454;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区生态环境分局</w:t>
                          </w:r>
                        </w:p>
                        <w:p w:rsidR="002B07D0" w:rsidRDefault="002B07D0">
                          <w:pPr>
                            <w:spacing w:line="160" w:lineRule="exact"/>
                            <w:ind w:firstLine="472"/>
                            <w:jc w:val="center"/>
                            <w:rPr>
                              <w:rFonts w:ascii="仿宋" w:eastAsia="仿宋" w:hAnsi="仿宋"/>
                              <w:spacing w:val="28"/>
                              <w:sz w:val="18"/>
                              <w:szCs w:val="18"/>
                            </w:rPr>
                          </w:pPr>
                        </w:p>
                      </w:txbxContent>
                    </v:textbox>
                  </v:rect>
                  <v:rect id="文本框 34" o:spid="_x0000_s1089" style="position:absolute;left:1570;width:454;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区教育局</w:t>
                          </w:r>
                        </w:p>
                      </w:txbxContent>
                    </v:textbox>
                  </v:rect>
                  <v:rect id="文本框 57" o:spid="_x0000_s1090" style="position:absolute;left:4120;top:10;width:453;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区交通运输局</w:t>
                          </w:r>
                        </w:p>
                        <w:p w:rsidR="002B07D0" w:rsidRDefault="002B07D0">
                          <w:pPr>
                            <w:spacing w:line="160" w:lineRule="exact"/>
                            <w:ind w:firstLine="472"/>
                            <w:jc w:val="center"/>
                            <w:rPr>
                              <w:rFonts w:ascii="仿宋" w:eastAsia="仿宋" w:hAnsi="仿宋"/>
                              <w:spacing w:val="28"/>
                              <w:sz w:val="18"/>
                              <w:szCs w:val="18"/>
                            </w:rPr>
                          </w:pPr>
                        </w:p>
                      </w:txbxContent>
                    </v:textbox>
                  </v:rect>
                  <v:rect id="文本框 58" o:spid="_x0000_s1091" style="position:absolute;left:4640;top:20;width:453;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区农业农村局</w:t>
                          </w:r>
                        </w:p>
                        <w:p w:rsidR="002B07D0" w:rsidRDefault="002B07D0">
                          <w:pPr>
                            <w:spacing w:line="160" w:lineRule="exact"/>
                            <w:ind w:firstLine="472"/>
                            <w:jc w:val="center"/>
                            <w:rPr>
                              <w:rFonts w:ascii="仿宋" w:eastAsia="仿宋" w:hAnsi="仿宋"/>
                              <w:spacing w:val="28"/>
                              <w:sz w:val="18"/>
                              <w:szCs w:val="18"/>
                            </w:rPr>
                          </w:pPr>
                        </w:p>
                      </w:txbxContent>
                    </v:textbox>
                  </v:rect>
                  <v:rect id="文本框 75" o:spid="_x0000_s1092" style="position:absolute;left:6210;top:30;width:453;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区市场监管局</w:t>
                          </w:r>
                        </w:p>
                      </w:txbxContent>
                    </v:textbox>
                  </v:rect>
                </v:group>
                <v:rect id="文本框 76" o:spid="_x0000_s1093" style="position:absolute;left:6710;top:30;width:453;height:2789" o:preferrelative="t">
                  <v:stroke miterlimit="2"/>
                  <v:textbox style="layout-flow:vertical-ideographic" inset="2.83pt,,2.83pt">
                    <w:txbxContent>
                      <w:p w:rsidR="002B07D0" w:rsidRDefault="00051E24">
                        <w:pPr>
                          <w:spacing w:line="240" w:lineRule="exact"/>
                          <w:jc w:val="center"/>
                        </w:pPr>
                        <w:r>
                          <w:rPr>
                            <w:rFonts w:ascii="仿宋" w:eastAsia="仿宋" w:hAnsi="仿宋" w:hint="eastAsia"/>
                            <w:spacing w:val="28"/>
                            <w:sz w:val="18"/>
                            <w:szCs w:val="18"/>
                          </w:rPr>
                          <w:t>区气象局</w:t>
                        </w:r>
                      </w:p>
                    </w:txbxContent>
                  </v:textbox>
                </v:rect>
                <v:rect id="文本框 77" o:spid="_x0000_s1094" style="position:absolute;left:7230;top:40;width:453;height:2789" o:preferrelative="t">
                  <v:stroke miterlimit="2"/>
                  <v:textbox style="layout-flow:vertical-ideographic" inset="2.83pt,,2.83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潞城公路段</w:t>
                        </w:r>
                      </w:p>
                      <w:p w:rsidR="002B07D0" w:rsidRDefault="002B07D0">
                        <w:pPr>
                          <w:spacing w:line="160" w:lineRule="exact"/>
                          <w:ind w:firstLine="472"/>
                          <w:jc w:val="center"/>
                          <w:rPr>
                            <w:rFonts w:ascii="仿宋" w:eastAsia="仿宋" w:hAnsi="仿宋"/>
                            <w:spacing w:val="28"/>
                            <w:sz w:val="18"/>
                            <w:szCs w:val="18"/>
                          </w:rPr>
                        </w:pPr>
                      </w:p>
                    </w:txbxContent>
                  </v:textbox>
                </v:rect>
              </v:group>
              <v:rect id="文本框 78" o:spid="_x0000_s1095" style="position:absolute;left:10650;top:60;width:453;height:2789" o:preferrelative="t">
                <v:stroke miterlimit="2"/>
                <v:textbox style="layout-flow:vertical-ideographic" inset="5.67pt,3.69pt,2.83pt,3.69pt">
                  <w:txbxContent>
                    <w:p w:rsidR="002B07D0" w:rsidRDefault="00051E24">
                      <w:pPr>
                        <w:spacing w:line="300" w:lineRule="exact"/>
                        <w:jc w:val="center"/>
                        <w:rPr>
                          <w:rFonts w:ascii="仿宋" w:eastAsia="仿宋" w:hAnsi="仿宋"/>
                          <w:spacing w:val="28"/>
                          <w:sz w:val="18"/>
                          <w:szCs w:val="18"/>
                        </w:rPr>
                      </w:pPr>
                      <w:r>
                        <w:rPr>
                          <w:rFonts w:ascii="仿宋" w:eastAsia="仿宋" w:hAnsi="仿宋" w:hint="eastAsia"/>
                          <w:spacing w:val="28"/>
                          <w:sz w:val="18"/>
                          <w:szCs w:val="18"/>
                        </w:rPr>
                        <w:t>国网潞城供电公司</w:t>
                      </w:r>
                    </w:p>
                    <w:p w:rsidR="002B07D0" w:rsidRDefault="002B07D0"/>
                  </w:txbxContent>
                </v:textbox>
              </v:rect>
            </v:group>
          </v:group>
        </w:pict>
      </w:r>
      <w:r w:rsidRPr="0014193D">
        <w:rPr>
          <w:color w:val="000000"/>
        </w:rPr>
        <w:pict>
          <v:rect id="文本框 85" o:spid="_x0000_s1096" style="position:absolute;margin-left:645.5pt;margin-top:64.25pt;width:26.35pt;height:139.45pt;z-index:251694080" o:preferrelative="t">
            <v:stroke miterlimit="2"/>
            <v:textbox style="layout-flow:vertical-ideographic" inset="5.67pt,3.69pt,2.83pt,3.69pt">
              <w:txbxContent>
                <w:p w:rsidR="002B07D0" w:rsidRDefault="00051E24">
                  <w:pPr>
                    <w:spacing w:line="300" w:lineRule="exact"/>
                    <w:jc w:val="center"/>
                  </w:pPr>
                  <w:r>
                    <w:rPr>
                      <w:rFonts w:ascii="仿宋" w:eastAsia="仿宋" w:hAnsi="仿宋" w:hint="eastAsia"/>
                      <w:spacing w:val="28"/>
                      <w:sz w:val="18"/>
                      <w:szCs w:val="18"/>
                    </w:rPr>
                    <w:t>经开区管委会</w:t>
                  </w:r>
                </w:p>
              </w:txbxContent>
            </v:textbox>
          </v:rect>
        </w:pict>
      </w:r>
    </w:p>
    <w:p w:rsidR="002B07D0" w:rsidRDefault="00051E24">
      <w:pPr>
        <w:overflowPunct w:val="0"/>
        <w:snapToGrid w:val="0"/>
        <w:jc w:val="left"/>
        <w:rPr>
          <w:rFonts w:ascii="黑体" w:eastAsia="黑体" w:hAnsi="黑体" w:cs="黑体"/>
          <w:color w:val="000000"/>
          <w:kern w:val="0"/>
          <w:sz w:val="36"/>
          <w:szCs w:val="36"/>
        </w:rPr>
      </w:pPr>
      <w:r>
        <w:rPr>
          <w:rFonts w:ascii="黑体" w:eastAsia="黑体" w:hAnsi="黑体" w:cs="黑体" w:hint="eastAsia"/>
          <w:color w:val="000000"/>
          <w:kern w:val="0"/>
          <w:sz w:val="36"/>
          <w:szCs w:val="36"/>
        </w:rPr>
        <w:lastRenderedPageBreak/>
        <w:t>附件2</w:t>
      </w:r>
    </w:p>
    <w:p w:rsidR="002B07D0" w:rsidRDefault="002B07D0">
      <w:pPr>
        <w:overflowPunct w:val="0"/>
        <w:snapToGrid w:val="0"/>
        <w:jc w:val="left"/>
        <w:rPr>
          <w:rFonts w:ascii="黑体" w:eastAsia="黑体" w:hAnsi="黑体" w:cs="黑体"/>
          <w:color w:val="000000"/>
          <w:kern w:val="0"/>
          <w:sz w:val="36"/>
          <w:szCs w:val="36"/>
        </w:rPr>
      </w:pPr>
    </w:p>
    <w:p w:rsidR="002B07D0" w:rsidRDefault="00051E24">
      <w:pPr>
        <w:overflowPunct w:val="0"/>
        <w:snapToGrid w:val="0"/>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sz w:val="36"/>
          <w:szCs w:val="36"/>
        </w:rPr>
        <w:t>长治市潞城区重污染天气应急响应工作示意图</w:t>
      </w:r>
    </w:p>
    <w:p w:rsidR="002B07D0" w:rsidRDefault="002B07D0">
      <w:pPr>
        <w:overflowPunct w:val="0"/>
        <w:snapToGrid w:val="0"/>
        <w:jc w:val="center"/>
        <w:rPr>
          <w:rFonts w:ascii="方正小标宋简体" w:eastAsia="方正小标宋简体" w:hAnsi="华文中宋" w:cs="华文中宋"/>
          <w:color w:val="000000"/>
          <w:kern w:val="0"/>
          <w:sz w:val="36"/>
          <w:szCs w:val="36"/>
        </w:rPr>
      </w:pPr>
    </w:p>
    <w:p w:rsidR="002B07D0" w:rsidRDefault="0014193D">
      <w:pPr>
        <w:overflowPunct w:val="0"/>
        <w:snapToGrid w:val="0"/>
        <w:jc w:val="center"/>
        <w:rPr>
          <w:rFonts w:ascii="方正小标宋简体" w:eastAsia="方正小标宋简体" w:hAnsi="华文中宋" w:cs="华文中宋"/>
          <w:color w:val="000000"/>
          <w:kern w:val="0"/>
          <w:sz w:val="44"/>
          <w:szCs w:val="44"/>
        </w:rPr>
      </w:pPr>
      <w:r w:rsidRPr="0014193D">
        <w:rPr>
          <w:rFonts w:ascii="方正小标宋简体" w:eastAsia="方正小标宋简体" w:hAnsi="华文中宋" w:cs="华文中宋"/>
          <w:color w:val="000000"/>
          <w:kern w:val="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7.5pt;height:503.25pt">
            <v:imagedata r:id="rId9" o:title=""/>
            <o:lock v:ext="edit" aspectratio="f"/>
          </v:shape>
        </w:pict>
      </w:r>
    </w:p>
    <w:p w:rsidR="002B07D0" w:rsidRDefault="002B07D0">
      <w:pPr>
        <w:overflowPunct w:val="0"/>
        <w:snapToGrid w:val="0"/>
        <w:spacing w:line="500" w:lineRule="exact"/>
        <w:jc w:val="left"/>
        <w:rPr>
          <w:rFonts w:ascii="方正小标宋简体" w:eastAsia="方正小标宋简体" w:hAnsi="华文中宋" w:cs="华文中宋"/>
          <w:color w:val="000000"/>
          <w:kern w:val="0"/>
          <w:sz w:val="44"/>
          <w:szCs w:val="44"/>
        </w:rPr>
      </w:pPr>
    </w:p>
    <w:p w:rsidR="002B07D0" w:rsidRDefault="002B07D0">
      <w:pPr>
        <w:overflowPunct w:val="0"/>
        <w:rPr>
          <w:rFonts w:ascii="方正小标宋简体" w:eastAsia="方正小标宋简体" w:hAnsi="方正小标宋简体" w:cs="宋体"/>
          <w:color w:val="000000"/>
          <w:kern w:val="0"/>
          <w:sz w:val="44"/>
          <w:szCs w:val="44"/>
        </w:rPr>
        <w:sectPr w:rsidR="002B07D0">
          <w:headerReference w:type="even" r:id="rId10"/>
          <w:headerReference w:type="default" r:id="rId11"/>
          <w:footerReference w:type="even" r:id="rId12"/>
          <w:footerReference w:type="default" r:id="rId13"/>
          <w:pgSz w:w="11906" w:h="16838"/>
          <w:pgMar w:top="2098" w:right="1644" w:bottom="1984" w:left="1644" w:header="0" w:footer="1871" w:gutter="0"/>
          <w:pgNumType w:fmt="numberInDash"/>
          <w:cols w:space="720"/>
          <w:docGrid w:type="lines" w:linePitch="439"/>
        </w:sectPr>
      </w:pPr>
    </w:p>
    <w:p w:rsidR="002B07D0" w:rsidRDefault="00051E24">
      <w:pPr>
        <w:overflowPunct w:val="0"/>
        <w:spacing w:line="640" w:lineRule="exact"/>
        <w:rPr>
          <w:rFonts w:ascii="黑体" w:eastAsia="黑体" w:hAnsi="黑体" w:cs="黑体"/>
          <w:color w:val="000000"/>
          <w:kern w:val="0"/>
          <w:szCs w:val="32"/>
        </w:rPr>
      </w:pPr>
      <w:r>
        <w:rPr>
          <w:rFonts w:ascii="黑体" w:eastAsia="黑体" w:hAnsi="黑体" w:cs="黑体" w:hint="eastAsia"/>
          <w:color w:val="000000"/>
          <w:kern w:val="0"/>
          <w:szCs w:val="32"/>
        </w:rPr>
        <w:lastRenderedPageBreak/>
        <w:t>附件3</w:t>
      </w:r>
    </w:p>
    <w:p w:rsidR="002B07D0" w:rsidRDefault="002B07D0">
      <w:pPr>
        <w:overflowPunct w:val="0"/>
        <w:spacing w:line="300" w:lineRule="exact"/>
        <w:jc w:val="center"/>
        <w:rPr>
          <w:rFonts w:ascii="方正小标宋简体" w:eastAsia="方正小标宋简体" w:hAnsi="方正小标宋简体" w:cs="方正小标宋简体"/>
          <w:color w:val="000000"/>
          <w:kern w:val="0"/>
          <w:sz w:val="44"/>
          <w:szCs w:val="44"/>
        </w:rPr>
      </w:pPr>
    </w:p>
    <w:p w:rsidR="002B07D0" w:rsidRDefault="00051E24">
      <w:pPr>
        <w:overflowPunct w:val="0"/>
        <w:spacing w:line="6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长治市潞城区重污染天气应急指挥部及其办公室、成员单位职责</w:t>
      </w:r>
    </w:p>
    <w:p w:rsidR="002B07D0" w:rsidRDefault="002B07D0">
      <w:pPr>
        <w:overflowPunct w:val="0"/>
        <w:spacing w:line="200" w:lineRule="exact"/>
        <w:jc w:val="center"/>
        <w:rPr>
          <w:rFonts w:ascii="方正小标宋简体" w:eastAsia="方正小标宋简体" w:hAnsi="方正小标宋简体" w:cs="方正小标宋简体"/>
          <w:color w:val="000000"/>
          <w:kern w:val="0"/>
          <w:sz w:val="44"/>
          <w:szCs w:val="44"/>
        </w:rPr>
      </w:pPr>
    </w:p>
    <w:tbl>
      <w:tblPr>
        <w:tblStyle w:val="a6"/>
        <w:tblW w:w="137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26"/>
        <w:gridCol w:w="1788"/>
        <w:gridCol w:w="10980"/>
      </w:tblGrid>
      <w:tr w:rsidR="002B07D0">
        <w:trPr>
          <w:trHeight w:val="586"/>
          <w:tblHeader/>
          <w:jc w:val="center"/>
        </w:trPr>
        <w:tc>
          <w:tcPr>
            <w:tcW w:w="2814" w:type="dxa"/>
            <w:gridSpan w:val="2"/>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指挥机构</w:t>
            </w:r>
          </w:p>
        </w:tc>
        <w:tc>
          <w:tcPr>
            <w:tcW w:w="10980" w:type="dxa"/>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职　　　责</w:t>
            </w:r>
          </w:p>
        </w:tc>
      </w:tr>
      <w:tr w:rsidR="002B07D0">
        <w:trPr>
          <w:trHeight w:val="1327"/>
          <w:jc w:val="center"/>
        </w:trPr>
        <w:tc>
          <w:tcPr>
            <w:tcW w:w="1026" w:type="dxa"/>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总指挥</w:t>
            </w:r>
          </w:p>
        </w:tc>
        <w:tc>
          <w:tcPr>
            <w:tcW w:w="1788" w:type="dxa"/>
            <w:tcBorders>
              <w:tl2br w:val="nil"/>
              <w:tr2bl w:val="nil"/>
            </w:tcBorders>
            <w:vAlign w:val="center"/>
          </w:tcPr>
          <w:p w:rsidR="002B07D0" w:rsidRDefault="00051E24">
            <w:pPr>
              <w:overflowPunct w:val="0"/>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区长</w:t>
            </w:r>
          </w:p>
        </w:tc>
        <w:tc>
          <w:tcPr>
            <w:tcW w:w="10980" w:type="dxa"/>
            <w:vMerge w:val="restart"/>
            <w:tcBorders>
              <w:tl2br w:val="nil"/>
              <w:tr2bl w:val="nil"/>
            </w:tcBorders>
            <w:vAlign w:val="center"/>
          </w:tcPr>
          <w:p w:rsidR="002B07D0" w:rsidRDefault="00051E24">
            <w:pPr>
              <w:overflowPunct w:val="0"/>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区应急指挥部：统一指挥全区重污染天气应急处置工作；研究确定重大决策和指导意见；向上级有关部门报告应急处置情况；批准有关信息发布；协调解决应急处置所需人员、物资、器材装备和应急保障。</w:t>
            </w:r>
          </w:p>
          <w:p w:rsidR="002B07D0" w:rsidRDefault="00051E24">
            <w:pPr>
              <w:overflowPunct w:val="0"/>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应急指挥部办公室：①负责协调、调度、督查、指导有关单位大气污染预防及应急处置工作。②传达区应急指挥部工作部署，收集汇总分析应急处置信息，向区应急指挥部、成员单位及应急工作组通报工作情况。③组织专家对重污染天气状况和趋势进行分析评估，制定应急措施，提出控制污染和防止污染持续的建议。④指导全区重污染天气应急准备和应急演练。⑤负责重污染天气应对工作的会议组织、信息汇总、综合协调和资料管理等工作。</w:t>
            </w:r>
          </w:p>
          <w:p w:rsidR="002B07D0" w:rsidRDefault="00051E24">
            <w:pPr>
              <w:overflowPunct w:val="0"/>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督导检查组：由区生态环境分局牵头。负责对各乡镇、街道</w:t>
            </w:r>
            <w:r>
              <w:rPr>
                <w:rFonts w:ascii="仿宋_GB2312" w:eastAsia="等线" w:hAnsi="仿宋_GB2312" w:cs="仿宋_GB2312" w:hint="eastAsia"/>
                <w:color w:val="000000"/>
                <w:kern w:val="0"/>
                <w:sz w:val="24"/>
                <w:szCs w:val="24"/>
              </w:rPr>
              <w:t>，</w:t>
            </w:r>
            <w:r>
              <w:rPr>
                <w:rFonts w:ascii="仿宋_GB2312" w:hAnsi="仿宋_GB2312" w:cs="仿宋_GB2312" w:hint="eastAsia"/>
                <w:color w:val="000000"/>
                <w:kern w:val="0"/>
                <w:sz w:val="24"/>
                <w:szCs w:val="24"/>
              </w:rPr>
              <w:t>经开区及其他有关单位的重污染天气应急准备、监测、预警、响应等职责落实情况进行监督、检查和指导。</w:t>
            </w:r>
          </w:p>
          <w:p w:rsidR="002B07D0" w:rsidRDefault="00051E24">
            <w:pPr>
              <w:overflowPunct w:val="0"/>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宣传报道组：由区委宣传部牵头。负责根据区应急指挥部决定，开展重污染天气应急新闻报道，做好媒体、记者的组织、管理和引导工作，正确引导舆论。</w:t>
            </w:r>
          </w:p>
        </w:tc>
      </w:tr>
      <w:tr w:rsidR="002B07D0">
        <w:trPr>
          <w:trHeight w:val="1917"/>
          <w:jc w:val="center"/>
        </w:trPr>
        <w:tc>
          <w:tcPr>
            <w:tcW w:w="1026" w:type="dxa"/>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副总</w:t>
            </w:r>
          </w:p>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指挥</w:t>
            </w:r>
          </w:p>
        </w:tc>
        <w:tc>
          <w:tcPr>
            <w:tcW w:w="1788" w:type="dxa"/>
            <w:tcBorders>
              <w:tl2br w:val="nil"/>
              <w:tr2bl w:val="nil"/>
            </w:tcBorders>
            <w:vAlign w:val="center"/>
          </w:tcPr>
          <w:p w:rsidR="002B07D0" w:rsidRDefault="00051E24">
            <w:pPr>
              <w:overflowPunct w:val="0"/>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分管生态环境</w:t>
            </w:r>
          </w:p>
          <w:p w:rsidR="002B07D0" w:rsidRDefault="00051E24">
            <w:pPr>
              <w:overflowPunct w:val="0"/>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副区长</w:t>
            </w:r>
          </w:p>
        </w:tc>
        <w:tc>
          <w:tcPr>
            <w:tcW w:w="10980" w:type="dxa"/>
            <w:vMerge/>
            <w:tcBorders>
              <w:tl2br w:val="nil"/>
              <w:tr2bl w:val="nil"/>
            </w:tcBorders>
          </w:tcPr>
          <w:p w:rsidR="002B07D0" w:rsidRDefault="002B07D0">
            <w:pPr>
              <w:overflowPunct w:val="0"/>
              <w:rPr>
                <w:rFonts w:ascii="仿宋" w:eastAsia="仿宋" w:hAnsi="仿宋" w:cs="仿宋"/>
                <w:color w:val="000000"/>
                <w:kern w:val="0"/>
                <w:sz w:val="24"/>
                <w:szCs w:val="24"/>
              </w:rPr>
            </w:pPr>
          </w:p>
        </w:tc>
      </w:tr>
      <w:tr w:rsidR="002B07D0">
        <w:trPr>
          <w:trHeight w:val="90"/>
          <w:jc w:val="center"/>
        </w:trPr>
        <w:tc>
          <w:tcPr>
            <w:tcW w:w="1026" w:type="dxa"/>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执行</w:t>
            </w:r>
          </w:p>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指挥/</w:t>
            </w:r>
          </w:p>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办公室主任</w:t>
            </w:r>
          </w:p>
        </w:tc>
        <w:tc>
          <w:tcPr>
            <w:tcW w:w="1788" w:type="dxa"/>
            <w:tcBorders>
              <w:tl2br w:val="nil"/>
              <w:tr2bl w:val="nil"/>
            </w:tcBorders>
            <w:vAlign w:val="center"/>
          </w:tcPr>
          <w:p w:rsidR="002B07D0" w:rsidRDefault="00051E24">
            <w:pPr>
              <w:overflowPunct w:val="0"/>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区生态</w:t>
            </w:r>
          </w:p>
          <w:p w:rsidR="002B07D0" w:rsidRDefault="00051E24">
            <w:pPr>
              <w:overflowPunct w:val="0"/>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环境分局</w:t>
            </w:r>
          </w:p>
          <w:p w:rsidR="002B07D0" w:rsidRDefault="00051E24">
            <w:pPr>
              <w:overflowPunct w:val="0"/>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局长</w:t>
            </w:r>
          </w:p>
        </w:tc>
        <w:tc>
          <w:tcPr>
            <w:tcW w:w="10980" w:type="dxa"/>
            <w:vMerge/>
            <w:tcBorders>
              <w:tl2br w:val="nil"/>
              <w:tr2bl w:val="nil"/>
            </w:tcBorders>
          </w:tcPr>
          <w:p w:rsidR="002B07D0" w:rsidRDefault="002B07D0">
            <w:pPr>
              <w:overflowPunct w:val="0"/>
              <w:rPr>
                <w:rFonts w:ascii="仿宋" w:eastAsia="仿宋" w:hAnsi="仿宋" w:cs="仿宋"/>
                <w:color w:val="000000"/>
                <w:kern w:val="0"/>
                <w:sz w:val="24"/>
                <w:szCs w:val="24"/>
              </w:rPr>
            </w:pPr>
          </w:p>
        </w:tc>
      </w:tr>
    </w:tbl>
    <w:p w:rsidR="002B07D0" w:rsidRDefault="002B07D0">
      <w:pPr>
        <w:overflowPunct w:val="0"/>
        <w:jc w:val="center"/>
        <w:rPr>
          <w:rFonts w:ascii="黑体" w:eastAsia="黑体" w:hAnsi="黑体" w:cs="黑体"/>
          <w:color w:val="000000"/>
          <w:kern w:val="0"/>
          <w:sz w:val="24"/>
          <w:szCs w:val="24"/>
        </w:rPr>
        <w:sectPr w:rsidR="002B07D0">
          <w:headerReference w:type="even" r:id="rId14"/>
          <w:headerReference w:type="default" r:id="rId15"/>
          <w:footerReference w:type="even" r:id="rId16"/>
          <w:footerReference w:type="default" r:id="rId17"/>
          <w:pgSz w:w="16838" w:h="11906" w:orient="landscape"/>
          <w:pgMar w:top="1984" w:right="1531" w:bottom="1701" w:left="1531" w:header="0" w:footer="1587" w:gutter="0"/>
          <w:pgNumType w:fmt="numberInDash"/>
          <w:cols w:space="720"/>
          <w:docGrid w:type="lines" w:linePitch="456"/>
        </w:sectPr>
      </w:pPr>
    </w:p>
    <w:tbl>
      <w:tblPr>
        <w:tblStyle w:val="a6"/>
        <w:tblpPr w:leftFromText="181" w:rightFromText="181" w:vertAnchor="text" w:horzAnchor="page" w:tblpX="1702" w:tblpY="75"/>
        <w:tblOverlap w:val="never"/>
        <w:tblW w:w="13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04"/>
        <w:gridCol w:w="1750"/>
        <w:gridCol w:w="10966"/>
      </w:tblGrid>
      <w:tr w:rsidR="002B07D0">
        <w:trPr>
          <w:trHeight w:val="750"/>
        </w:trPr>
        <w:tc>
          <w:tcPr>
            <w:tcW w:w="2754" w:type="dxa"/>
            <w:gridSpan w:val="2"/>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lastRenderedPageBreak/>
              <w:t>指挥机构</w:t>
            </w:r>
          </w:p>
        </w:tc>
        <w:tc>
          <w:tcPr>
            <w:tcW w:w="10966" w:type="dxa"/>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职　　　责</w:t>
            </w:r>
          </w:p>
        </w:tc>
      </w:tr>
      <w:tr w:rsidR="002B07D0">
        <w:trPr>
          <w:trHeight w:val="631"/>
        </w:trPr>
        <w:tc>
          <w:tcPr>
            <w:tcW w:w="1004" w:type="dxa"/>
            <w:vMerge w:val="restart"/>
            <w:tcBorders>
              <w:tl2br w:val="nil"/>
              <w:tr2bl w:val="nil"/>
            </w:tcBorders>
            <w:vAlign w:val="center"/>
          </w:tcPr>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成</w:t>
            </w:r>
          </w:p>
          <w:p w:rsidR="002B07D0" w:rsidRDefault="002B07D0">
            <w:pPr>
              <w:overflowPunct w:val="0"/>
              <w:spacing w:line="300" w:lineRule="exact"/>
              <w:jc w:val="center"/>
              <w:rPr>
                <w:rFonts w:ascii="黑体" w:eastAsia="黑体" w:hAnsi="黑体" w:cs="黑体"/>
                <w:color w:val="000000"/>
                <w:kern w:val="0"/>
                <w:sz w:val="24"/>
                <w:szCs w:val="24"/>
              </w:rPr>
            </w:pPr>
          </w:p>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员</w:t>
            </w:r>
          </w:p>
          <w:p w:rsidR="002B07D0" w:rsidRDefault="002B07D0">
            <w:pPr>
              <w:overflowPunct w:val="0"/>
              <w:spacing w:line="300" w:lineRule="exact"/>
              <w:jc w:val="center"/>
              <w:rPr>
                <w:rFonts w:ascii="黑体" w:eastAsia="黑体" w:hAnsi="黑体" w:cs="黑体"/>
                <w:color w:val="000000"/>
                <w:kern w:val="0"/>
                <w:sz w:val="24"/>
                <w:szCs w:val="24"/>
              </w:rPr>
            </w:pPr>
          </w:p>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单</w:t>
            </w:r>
          </w:p>
          <w:p w:rsidR="002B07D0" w:rsidRDefault="002B07D0">
            <w:pPr>
              <w:overflowPunct w:val="0"/>
              <w:spacing w:line="300" w:lineRule="exact"/>
              <w:jc w:val="center"/>
              <w:rPr>
                <w:rFonts w:ascii="黑体" w:eastAsia="黑体" w:hAnsi="黑体" w:cs="黑体"/>
                <w:color w:val="000000"/>
                <w:sz w:val="24"/>
              </w:rPr>
            </w:pPr>
          </w:p>
          <w:p w:rsidR="002B07D0" w:rsidRDefault="00051E24">
            <w:pPr>
              <w:overflowPunct w:val="0"/>
              <w:spacing w:line="300" w:lineRule="exact"/>
              <w:jc w:val="center"/>
              <w:rPr>
                <w:rFonts w:ascii="黑体" w:eastAsia="黑体" w:hAnsi="黑体" w:cs="黑体"/>
                <w:color w:val="000000"/>
                <w:sz w:val="24"/>
              </w:rPr>
            </w:pPr>
            <w:r>
              <w:rPr>
                <w:rFonts w:ascii="黑体" w:eastAsia="黑体" w:hAnsi="黑体" w:cs="黑体" w:hint="eastAsia"/>
                <w:color w:val="000000"/>
                <w:sz w:val="24"/>
              </w:rPr>
              <w:t>位</w:t>
            </w:r>
          </w:p>
          <w:p w:rsidR="002B07D0" w:rsidRDefault="002B07D0">
            <w:pPr>
              <w:overflowPunct w:val="0"/>
              <w:spacing w:line="300" w:lineRule="exact"/>
              <w:jc w:val="center"/>
              <w:rPr>
                <w:rFonts w:ascii="仿宋_GB2312" w:hAnsi="仿宋_GB2312" w:cs="仿宋_GB2312"/>
                <w:color w:val="000000"/>
                <w:kern w:val="0"/>
                <w:sz w:val="24"/>
                <w:szCs w:val="24"/>
              </w:rPr>
            </w:pPr>
          </w:p>
        </w:tc>
        <w:tc>
          <w:tcPr>
            <w:tcW w:w="175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区委宣传部</w:t>
            </w:r>
          </w:p>
        </w:tc>
        <w:tc>
          <w:tcPr>
            <w:tcW w:w="1096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按照区应急指挥部或生态环境、气象等相关职能部门发布的信息，组织开展重污染天气应急新闻报道，组织协调和引导媒体记者开展工作。</w:t>
            </w:r>
          </w:p>
        </w:tc>
      </w:tr>
      <w:tr w:rsidR="002B07D0">
        <w:trPr>
          <w:trHeight w:val="942"/>
        </w:trPr>
        <w:tc>
          <w:tcPr>
            <w:tcW w:w="1004"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5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spacing w:val="-11"/>
                <w:kern w:val="0"/>
                <w:sz w:val="24"/>
                <w:szCs w:val="24"/>
              </w:rPr>
              <w:t>区发改局</w:t>
            </w:r>
          </w:p>
        </w:tc>
        <w:tc>
          <w:tcPr>
            <w:tcW w:w="1096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将大气重污染应急救援体系、应急物资储备等列入全区经济与社会发展规划，编制本部门应急实施方案。根据区应急指挥部要求，负责落实全区电力、煤炭行业实施限产、停产、错峰运输等综合减排措施，并对措施的执行情况进行监督、检查；负责做好洁净煤保障</w:t>
            </w:r>
            <w:r>
              <w:rPr>
                <w:rFonts w:ascii="仿宋_GB2312" w:eastAsia="等线" w:hAnsi="仿宋_GB2312" w:cs="仿宋_GB2312" w:hint="eastAsia"/>
                <w:color w:val="000000"/>
                <w:kern w:val="0"/>
                <w:sz w:val="24"/>
                <w:szCs w:val="24"/>
              </w:rPr>
              <w:t>。</w:t>
            </w:r>
          </w:p>
        </w:tc>
      </w:tr>
      <w:tr w:rsidR="002B07D0">
        <w:trPr>
          <w:trHeight w:val="1243"/>
        </w:trPr>
        <w:tc>
          <w:tcPr>
            <w:tcW w:w="1004"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5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区工信局</w:t>
            </w:r>
          </w:p>
        </w:tc>
        <w:tc>
          <w:tcPr>
            <w:tcW w:w="1096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根据区应急指挥部要求，负责落实全区大气污染物排放企业实施限产、停产、错峰运输等综合减排措施，并对措施的执行情况进行监督、检查；协调和督促电信运营企业向公众发布大气重污染应急信息；编制本部门应急实施方案。</w:t>
            </w:r>
          </w:p>
        </w:tc>
      </w:tr>
      <w:tr w:rsidR="002B07D0">
        <w:trPr>
          <w:trHeight w:val="631"/>
        </w:trPr>
        <w:tc>
          <w:tcPr>
            <w:tcW w:w="1004"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5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区教育局</w:t>
            </w:r>
          </w:p>
        </w:tc>
        <w:tc>
          <w:tcPr>
            <w:tcW w:w="1096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负责对全区中小学生进行宣传教育，指导和督促教育机构做好学生健康防护和相关应急措施，编制本部门应急实施方案。</w:t>
            </w:r>
          </w:p>
        </w:tc>
      </w:tr>
      <w:tr w:rsidR="002B07D0">
        <w:trPr>
          <w:trHeight w:val="826"/>
        </w:trPr>
        <w:tc>
          <w:tcPr>
            <w:tcW w:w="1004"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5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区财政局</w:t>
            </w:r>
          </w:p>
        </w:tc>
        <w:tc>
          <w:tcPr>
            <w:tcW w:w="1096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负责保障区级环境应急能力建设经费，确保应急状态下所需装备、器材、物资等经费到位，并做好经费使用的监督检查工作。</w:t>
            </w:r>
          </w:p>
        </w:tc>
      </w:tr>
      <w:tr w:rsidR="002B07D0">
        <w:trPr>
          <w:trHeight w:val="919"/>
        </w:trPr>
        <w:tc>
          <w:tcPr>
            <w:tcW w:w="1004"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5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spacing w:val="-11"/>
                <w:kern w:val="0"/>
                <w:sz w:val="24"/>
                <w:szCs w:val="24"/>
              </w:rPr>
              <w:t>区自然资源局</w:t>
            </w:r>
          </w:p>
        </w:tc>
        <w:tc>
          <w:tcPr>
            <w:tcW w:w="1096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负责在应急响应期间做好露天矿山包括降低扬尘污染在内的生态修复工作，编制本部门应急实施方案。</w:t>
            </w:r>
          </w:p>
        </w:tc>
      </w:tr>
      <w:tr w:rsidR="002B07D0">
        <w:trPr>
          <w:trHeight w:val="1911"/>
        </w:trPr>
        <w:tc>
          <w:tcPr>
            <w:tcW w:w="1004"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5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区生态环境</w:t>
            </w:r>
          </w:p>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分局</w:t>
            </w:r>
          </w:p>
        </w:tc>
        <w:tc>
          <w:tcPr>
            <w:tcW w:w="1096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区应急指挥部办公室日常工作；负责全区空气质量监测和信息发布；按照区应急指挥部的要求，做好全区大气重污染预警及信息发布工作；加大工业企业现场监管力度，对重点排污企业主要污染物减排情况进行督查，建立污染源清单，编制本部门应急实施方案。对各成员单位履行职责情况进行监督检查，对在大气重污染应急处置工作中因履职不到位造成严重后果和社会影响的单位和个人提出责任追究建议。</w:t>
            </w:r>
          </w:p>
        </w:tc>
      </w:tr>
    </w:tbl>
    <w:p w:rsidR="002B07D0" w:rsidRDefault="002B07D0">
      <w:pPr>
        <w:overflowPunct w:val="0"/>
        <w:jc w:val="center"/>
        <w:rPr>
          <w:rFonts w:ascii="黑体" w:eastAsia="黑体" w:hAnsi="黑体" w:cs="黑体"/>
          <w:color w:val="000000"/>
          <w:kern w:val="0"/>
          <w:sz w:val="24"/>
          <w:szCs w:val="24"/>
        </w:rPr>
        <w:sectPr w:rsidR="002B07D0">
          <w:footerReference w:type="even" r:id="rId18"/>
          <w:footerReference w:type="default" r:id="rId19"/>
          <w:pgSz w:w="16838" w:h="11906" w:orient="landscape"/>
          <w:pgMar w:top="1984" w:right="1531" w:bottom="1701" w:left="1531" w:header="0" w:footer="1587" w:gutter="0"/>
          <w:pgNumType w:fmt="numberInDash"/>
          <w:cols w:space="720"/>
          <w:docGrid w:type="lines" w:linePitch="456"/>
        </w:sectPr>
      </w:pPr>
    </w:p>
    <w:tbl>
      <w:tblPr>
        <w:tblStyle w:val="a6"/>
        <w:tblpPr w:leftFromText="181" w:rightFromText="181" w:vertAnchor="text" w:horzAnchor="page" w:tblpX="1702" w:tblpY="273"/>
        <w:tblOverlap w:val="never"/>
        <w:tblW w:w="135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11"/>
        <w:gridCol w:w="1763"/>
        <w:gridCol w:w="10825"/>
      </w:tblGrid>
      <w:tr w:rsidR="002B07D0">
        <w:trPr>
          <w:trHeight w:val="660"/>
        </w:trPr>
        <w:tc>
          <w:tcPr>
            <w:tcW w:w="2774" w:type="dxa"/>
            <w:gridSpan w:val="2"/>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lastRenderedPageBreak/>
              <w:t>指挥机构</w:t>
            </w:r>
          </w:p>
        </w:tc>
        <w:tc>
          <w:tcPr>
            <w:tcW w:w="10825" w:type="dxa"/>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职　　　责</w:t>
            </w:r>
          </w:p>
        </w:tc>
      </w:tr>
      <w:tr w:rsidR="002B07D0">
        <w:trPr>
          <w:trHeight w:val="941"/>
        </w:trPr>
        <w:tc>
          <w:tcPr>
            <w:tcW w:w="1011" w:type="dxa"/>
            <w:vMerge w:val="restart"/>
            <w:tcBorders>
              <w:tl2br w:val="nil"/>
              <w:tr2bl w:val="nil"/>
            </w:tcBorders>
            <w:vAlign w:val="center"/>
          </w:tcPr>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成</w:t>
            </w:r>
          </w:p>
          <w:p w:rsidR="002B07D0" w:rsidRDefault="002B07D0">
            <w:pPr>
              <w:overflowPunct w:val="0"/>
              <w:spacing w:line="300" w:lineRule="exact"/>
              <w:jc w:val="center"/>
              <w:rPr>
                <w:rFonts w:ascii="黑体" w:eastAsia="黑体" w:hAnsi="黑体" w:cs="黑体"/>
                <w:color w:val="000000"/>
                <w:kern w:val="0"/>
                <w:sz w:val="24"/>
                <w:szCs w:val="24"/>
              </w:rPr>
            </w:pPr>
          </w:p>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员</w:t>
            </w:r>
          </w:p>
          <w:p w:rsidR="002B07D0" w:rsidRDefault="002B07D0">
            <w:pPr>
              <w:overflowPunct w:val="0"/>
              <w:spacing w:line="300" w:lineRule="exact"/>
              <w:jc w:val="center"/>
              <w:rPr>
                <w:rFonts w:ascii="黑体" w:eastAsia="黑体" w:hAnsi="黑体" w:cs="黑体"/>
                <w:color w:val="000000"/>
                <w:kern w:val="0"/>
                <w:sz w:val="24"/>
                <w:szCs w:val="24"/>
              </w:rPr>
            </w:pPr>
          </w:p>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单</w:t>
            </w:r>
          </w:p>
          <w:p w:rsidR="002B07D0" w:rsidRDefault="002B07D0">
            <w:pPr>
              <w:overflowPunct w:val="0"/>
              <w:spacing w:line="300" w:lineRule="exact"/>
              <w:jc w:val="center"/>
              <w:rPr>
                <w:rFonts w:ascii="黑体" w:eastAsia="黑体" w:hAnsi="黑体" w:cs="黑体"/>
                <w:color w:val="000000"/>
                <w:sz w:val="24"/>
              </w:rPr>
            </w:pPr>
          </w:p>
          <w:p w:rsidR="002B07D0" w:rsidRDefault="00051E24">
            <w:pPr>
              <w:overflowPunct w:val="0"/>
              <w:spacing w:line="300" w:lineRule="exact"/>
              <w:jc w:val="center"/>
              <w:rPr>
                <w:rFonts w:ascii="黑体" w:eastAsia="黑体" w:hAnsi="黑体" w:cs="黑体"/>
                <w:color w:val="000000"/>
                <w:sz w:val="24"/>
              </w:rPr>
            </w:pPr>
            <w:r>
              <w:rPr>
                <w:rFonts w:ascii="黑体" w:eastAsia="黑体" w:hAnsi="黑体" w:cs="黑体" w:hint="eastAsia"/>
                <w:color w:val="000000"/>
                <w:sz w:val="24"/>
              </w:rPr>
              <w:t>位</w:t>
            </w:r>
          </w:p>
          <w:p w:rsidR="002B07D0" w:rsidRDefault="002B07D0">
            <w:pPr>
              <w:overflowPunct w:val="0"/>
              <w:spacing w:line="300" w:lineRule="exact"/>
              <w:jc w:val="center"/>
              <w:rPr>
                <w:rFonts w:ascii="仿宋_GB2312" w:hAnsi="仿宋_GB2312" w:cs="仿宋_GB2312"/>
                <w:color w:val="000000"/>
                <w:kern w:val="0"/>
                <w:sz w:val="24"/>
                <w:szCs w:val="24"/>
              </w:rPr>
            </w:pPr>
          </w:p>
        </w:tc>
        <w:tc>
          <w:tcPr>
            <w:tcW w:w="1763"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区住建局</w:t>
            </w:r>
          </w:p>
        </w:tc>
        <w:tc>
          <w:tcPr>
            <w:tcW w:w="10825"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会同相关单位对</w:t>
            </w:r>
            <w:r>
              <w:rPr>
                <w:rFonts w:ascii="仿宋_GB2312" w:hAnsi="仿宋_GB2312" w:cs="仿宋_GB2312" w:hint="eastAsia"/>
                <w:color w:val="000000"/>
                <w:spacing w:val="-6"/>
                <w:kern w:val="0"/>
                <w:sz w:val="24"/>
                <w:szCs w:val="24"/>
              </w:rPr>
              <w:t>建筑施工、市政工程、房屋拆除工地等扬尘污染实施管控。</w:t>
            </w:r>
          </w:p>
        </w:tc>
      </w:tr>
      <w:tr w:rsidR="002B07D0">
        <w:trPr>
          <w:trHeight w:val="1199"/>
        </w:trPr>
        <w:tc>
          <w:tcPr>
            <w:tcW w:w="1011"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63"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区交通运输局</w:t>
            </w:r>
          </w:p>
        </w:tc>
        <w:tc>
          <w:tcPr>
            <w:tcW w:w="10825"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指导和督促公交企业加大公共交通保障力度；根据区应急指挥部要求，负责落实全区大气污染物排放企业错峰运输，并对执行情况进行监督、检查；配合相关单位对县道、乡道行驶的大型运输车辆污染大气情况进行监督检查，编制本部门应急实施方案。</w:t>
            </w:r>
          </w:p>
        </w:tc>
      </w:tr>
      <w:tr w:rsidR="002B07D0">
        <w:trPr>
          <w:trHeight w:val="820"/>
        </w:trPr>
        <w:tc>
          <w:tcPr>
            <w:tcW w:w="1011"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63"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区农业农村局</w:t>
            </w:r>
          </w:p>
        </w:tc>
        <w:tc>
          <w:tcPr>
            <w:tcW w:w="10825"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加强秸秆综合利用工作，负责全区秸秆“肥料化、饲料化、燃料化、基料化、原料化”五化技术指导和推广，推进农业废弃物的减量化、资源化和无害化，编制本部门应急实施方案。</w:t>
            </w:r>
          </w:p>
        </w:tc>
      </w:tr>
      <w:tr w:rsidR="002B07D0">
        <w:trPr>
          <w:trHeight w:val="916"/>
        </w:trPr>
        <w:tc>
          <w:tcPr>
            <w:tcW w:w="1011"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63"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区文旅局</w:t>
            </w:r>
          </w:p>
        </w:tc>
        <w:tc>
          <w:tcPr>
            <w:tcW w:w="10825"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配合做好广播、电视等媒体大气重污染条件下相关信息发布工作和舆论宣传工作</w:t>
            </w:r>
            <w:r>
              <w:rPr>
                <w:rFonts w:ascii="仿宋_GB2312" w:eastAsia="等线" w:hAnsi="仿宋_GB2312" w:cs="仿宋_GB2312" w:hint="eastAsia"/>
                <w:color w:val="000000"/>
                <w:kern w:val="0"/>
                <w:sz w:val="24"/>
                <w:szCs w:val="24"/>
              </w:rPr>
              <w:t>，</w:t>
            </w:r>
            <w:r>
              <w:rPr>
                <w:rFonts w:ascii="仿宋_GB2312" w:hAnsi="仿宋_GB2312" w:cs="仿宋_GB2312" w:hint="eastAsia"/>
                <w:color w:val="000000"/>
                <w:kern w:val="0"/>
                <w:sz w:val="24"/>
                <w:szCs w:val="24"/>
              </w:rPr>
              <w:t>编制本部门应急实施方案。</w:t>
            </w:r>
          </w:p>
        </w:tc>
      </w:tr>
      <w:tr w:rsidR="002B07D0">
        <w:trPr>
          <w:trHeight w:val="987"/>
        </w:trPr>
        <w:tc>
          <w:tcPr>
            <w:tcW w:w="1011"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63"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区卫体局</w:t>
            </w:r>
          </w:p>
        </w:tc>
        <w:tc>
          <w:tcPr>
            <w:tcW w:w="10825"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负责组织、协调、指导大气重污染情况下应急医疗卫生救援、疾病预防控制工作，编制本部门应急实施方案。</w:t>
            </w:r>
          </w:p>
        </w:tc>
      </w:tr>
      <w:tr w:rsidR="002B07D0">
        <w:trPr>
          <w:trHeight w:val="721"/>
        </w:trPr>
        <w:tc>
          <w:tcPr>
            <w:tcW w:w="1011"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63"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区市场监管局</w:t>
            </w:r>
          </w:p>
        </w:tc>
        <w:tc>
          <w:tcPr>
            <w:tcW w:w="10825" w:type="dxa"/>
            <w:tcBorders>
              <w:tl2br w:val="nil"/>
              <w:tr2bl w:val="nil"/>
            </w:tcBorders>
            <w:vAlign w:val="center"/>
          </w:tcPr>
          <w:p w:rsidR="002B07D0" w:rsidRDefault="00051E24">
            <w:pPr>
              <w:overflowPunct w:val="0"/>
              <w:spacing w:line="300" w:lineRule="exact"/>
              <w:ind w:firstLineChars="200" w:firstLine="456"/>
              <w:rPr>
                <w:rFonts w:ascii="仿宋_GB2312" w:hAnsi="仿宋_GB2312" w:cs="仿宋_GB2312"/>
                <w:color w:val="000000"/>
                <w:kern w:val="0"/>
                <w:sz w:val="24"/>
                <w:szCs w:val="24"/>
              </w:rPr>
            </w:pPr>
            <w:r>
              <w:rPr>
                <w:rFonts w:ascii="仿宋_GB2312" w:hAnsi="仿宋_GB2312" w:cs="仿宋_GB2312" w:hint="eastAsia"/>
                <w:color w:val="000000"/>
                <w:spacing w:val="-6"/>
                <w:kern w:val="0"/>
                <w:sz w:val="24"/>
                <w:szCs w:val="24"/>
              </w:rPr>
              <w:t>加大对油品、煤炭等产品质量的抽查检查力度，加大对餐饮单位的监督检查力度，编制本部门应急实施方案。</w:t>
            </w:r>
          </w:p>
        </w:tc>
      </w:tr>
      <w:tr w:rsidR="002B07D0">
        <w:trPr>
          <w:trHeight w:val="1287"/>
        </w:trPr>
        <w:tc>
          <w:tcPr>
            <w:tcW w:w="1011" w:type="dxa"/>
            <w:vMerge/>
            <w:tcBorders>
              <w:tl2br w:val="nil"/>
              <w:tr2bl w:val="nil"/>
            </w:tcBorders>
            <w:vAlign w:val="center"/>
          </w:tcPr>
          <w:p w:rsidR="002B07D0" w:rsidRDefault="002B07D0">
            <w:pPr>
              <w:overflowPunct w:val="0"/>
              <w:spacing w:line="300" w:lineRule="exact"/>
              <w:jc w:val="center"/>
              <w:rPr>
                <w:rFonts w:ascii="黑体" w:eastAsia="黑体" w:hAnsi="黑体" w:cs="黑体"/>
                <w:color w:val="000000"/>
                <w:sz w:val="24"/>
              </w:rPr>
            </w:pPr>
          </w:p>
        </w:tc>
        <w:tc>
          <w:tcPr>
            <w:tcW w:w="1763"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区气象局</w:t>
            </w:r>
          </w:p>
        </w:tc>
        <w:tc>
          <w:tcPr>
            <w:tcW w:w="10825"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空气污染气象条件等级预报，按照相关业务规定发布灾害性天气监测预警；负责全区气象要素监测、预测，及时为大气重污染应急处置提供气象信息；按照区应急指挥部要求，在有条件的情况下，商请上级气象部门协助，适时开展人工影响天气作业，编制本部门应急实施方案。</w:t>
            </w:r>
          </w:p>
        </w:tc>
      </w:tr>
    </w:tbl>
    <w:p w:rsidR="002B07D0" w:rsidRDefault="002B07D0">
      <w:pPr>
        <w:overflowPunct w:val="0"/>
        <w:jc w:val="center"/>
        <w:rPr>
          <w:rFonts w:ascii="黑体" w:eastAsia="黑体" w:hAnsi="黑体" w:cs="黑体"/>
          <w:color w:val="000000"/>
          <w:kern w:val="0"/>
          <w:sz w:val="24"/>
          <w:szCs w:val="24"/>
        </w:rPr>
        <w:sectPr w:rsidR="002B07D0">
          <w:footerReference w:type="even" r:id="rId20"/>
          <w:footerReference w:type="default" r:id="rId21"/>
          <w:pgSz w:w="16838" w:h="11906" w:orient="landscape"/>
          <w:pgMar w:top="1984" w:right="1531" w:bottom="1701" w:left="1531" w:header="0" w:footer="1587" w:gutter="0"/>
          <w:pgNumType w:fmt="numberInDash"/>
          <w:cols w:space="720"/>
          <w:docGrid w:type="lines" w:linePitch="456"/>
        </w:sectPr>
      </w:pPr>
    </w:p>
    <w:tbl>
      <w:tblPr>
        <w:tblStyle w:val="a6"/>
        <w:tblpPr w:leftFromText="181" w:rightFromText="181" w:vertAnchor="page" w:horzAnchor="page" w:tblpX="1622" w:tblpY="1946"/>
        <w:tblOverlap w:val="never"/>
        <w:tblW w:w="13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96"/>
        <w:gridCol w:w="1770"/>
        <w:gridCol w:w="10873"/>
      </w:tblGrid>
      <w:tr w:rsidR="002B07D0">
        <w:trPr>
          <w:trHeight w:val="622"/>
        </w:trPr>
        <w:tc>
          <w:tcPr>
            <w:tcW w:w="2866" w:type="dxa"/>
            <w:gridSpan w:val="2"/>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lastRenderedPageBreak/>
              <w:t>指挥机构</w:t>
            </w:r>
          </w:p>
        </w:tc>
        <w:tc>
          <w:tcPr>
            <w:tcW w:w="10873" w:type="dxa"/>
            <w:tcBorders>
              <w:tl2br w:val="nil"/>
              <w:tr2bl w:val="nil"/>
            </w:tcBorders>
            <w:vAlign w:val="center"/>
          </w:tcPr>
          <w:p w:rsidR="002B07D0" w:rsidRDefault="00051E24">
            <w:pPr>
              <w:overflowPunct w:val="0"/>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职　　　责</w:t>
            </w:r>
          </w:p>
        </w:tc>
      </w:tr>
      <w:tr w:rsidR="002B07D0">
        <w:trPr>
          <w:trHeight w:val="765"/>
        </w:trPr>
        <w:tc>
          <w:tcPr>
            <w:tcW w:w="1096" w:type="dxa"/>
            <w:vMerge w:val="restart"/>
            <w:tcBorders>
              <w:tl2br w:val="nil"/>
              <w:tr2bl w:val="nil"/>
            </w:tcBorders>
            <w:vAlign w:val="center"/>
          </w:tcPr>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成</w:t>
            </w:r>
          </w:p>
          <w:p w:rsidR="002B07D0" w:rsidRDefault="002B07D0">
            <w:pPr>
              <w:overflowPunct w:val="0"/>
              <w:spacing w:line="300" w:lineRule="exact"/>
              <w:jc w:val="center"/>
              <w:rPr>
                <w:rFonts w:ascii="黑体" w:eastAsia="黑体" w:hAnsi="黑体" w:cs="黑体"/>
                <w:color w:val="000000"/>
                <w:kern w:val="0"/>
                <w:sz w:val="24"/>
                <w:szCs w:val="24"/>
              </w:rPr>
            </w:pPr>
          </w:p>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员</w:t>
            </w:r>
          </w:p>
          <w:p w:rsidR="002B07D0" w:rsidRDefault="002B07D0">
            <w:pPr>
              <w:overflowPunct w:val="0"/>
              <w:spacing w:line="300" w:lineRule="exact"/>
              <w:jc w:val="center"/>
              <w:rPr>
                <w:rFonts w:ascii="黑体" w:eastAsia="黑体" w:hAnsi="黑体" w:cs="黑体"/>
                <w:color w:val="000000"/>
                <w:kern w:val="0"/>
                <w:sz w:val="24"/>
                <w:szCs w:val="24"/>
              </w:rPr>
            </w:pPr>
          </w:p>
          <w:p w:rsidR="002B07D0" w:rsidRDefault="00051E24">
            <w:pPr>
              <w:overflowPunct w:val="0"/>
              <w:spacing w:line="30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单</w:t>
            </w:r>
          </w:p>
          <w:p w:rsidR="002B07D0" w:rsidRDefault="002B07D0">
            <w:pPr>
              <w:overflowPunct w:val="0"/>
              <w:spacing w:line="300" w:lineRule="exact"/>
              <w:jc w:val="center"/>
              <w:rPr>
                <w:rFonts w:ascii="黑体" w:eastAsia="黑体" w:hAnsi="黑体" w:cs="黑体"/>
                <w:color w:val="000000"/>
                <w:sz w:val="24"/>
              </w:rPr>
            </w:pPr>
          </w:p>
          <w:p w:rsidR="002B07D0" w:rsidRDefault="00051E24">
            <w:pPr>
              <w:overflowPunct w:val="0"/>
              <w:spacing w:line="300" w:lineRule="exact"/>
              <w:jc w:val="center"/>
              <w:rPr>
                <w:rFonts w:ascii="黑体" w:eastAsia="黑体" w:hAnsi="黑体" w:cs="黑体"/>
                <w:color w:val="000000"/>
                <w:sz w:val="24"/>
              </w:rPr>
            </w:pPr>
            <w:r>
              <w:rPr>
                <w:rFonts w:ascii="黑体" w:eastAsia="黑体" w:hAnsi="黑体" w:cs="黑体" w:hint="eastAsia"/>
                <w:color w:val="000000"/>
                <w:sz w:val="24"/>
              </w:rPr>
              <w:t>位</w:t>
            </w:r>
          </w:p>
          <w:p w:rsidR="002B07D0" w:rsidRDefault="002B07D0">
            <w:pPr>
              <w:overflowPunct w:val="0"/>
              <w:spacing w:line="300" w:lineRule="exact"/>
              <w:jc w:val="center"/>
              <w:rPr>
                <w:rFonts w:ascii="黑体" w:eastAsia="黑体" w:hAnsi="黑体" w:cs="黑体"/>
                <w:color w:val="000000"/>
                <w:sz w:val="24"/>
              </w:rPr>
            </w:pPr>
          </w:p>
        </w:tc>
        <w:tc>
          <w:tcPr>
            <w:tcW w:w="177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潞城公路段</w:t>
            </w:r>
          </w:p>
        </w:tc>
        <w:tc>
          <w:tcPr>
            <w:tcW w:w="10873"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配合相关单位对国道、省道行驶的大型运输车辆污染大气情况进行监督检查，编制本部门应急实施方案。</w:t>
            </w:r>
          </w:p>
        </w:tc>
      </w:tr>
      <w:tr w:rsidR="002B07D0">
        <w:trPr>
          <w:trHeight w:val="1314"/>
        </w:trPr>
        <w:tc>
          <w:tcPr>
            <w:tcW w:w="1096"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7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区公安分局</w:t>
            </w:r>
          </w:p>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交警大队</w:t>
            </w:r>
          </w:p>
        </w:tc>
        <w:tc>
          <w:tcPr>
            <w:tcW w:w="10873"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根据区应急指挥部要求，负责制定重污染天气应急响应期间高排放车辆临时禁、限行方案以及机动车限行制度并监督实施；组织实施机动车临时管制、工程运输车辆（散装物料、煤、焦、渣、沙石和土方等）禁行管制，编制本部门应急实施方案。</w:t>
            </w:r>
          </w:p>
        </w:tc>
      </w:tr>
      <w:tr w:rsidR="002B07D0">
        <w:trPr>
          <w:trHeight w:val="1005"/>
        </w:trPr>
        <w:tc>
          <w:tcPr>
            <w:tcW w:w="1096" w:type="dxa"/>
            <w:vMerge/>
            <w:tcBorders>
              <w:tl2br w:val="nil"/>
              <w:tr2bl w:val="nil"/>
            </w:tcBorders>
            <w:vAlign w:val="center"/>
          </w:tcPr>
          <w:p w:rsidR="002B07D0" w:rsidRDefault="002B07D0">
            <w:pPr>
              <w:overflowPunct w:val="0"/>
              <w:spacing w:line="300" w:lineRule="exact"/>
              <w:jc w:val="center"/>
              <w:rPr>
                <w:rFonts w:ascii="黑体" w:eastAsia="黑体" w:hAnsi="黑体" w:cs="黑体"/>
                <w:color w:val="000000"/>
                <w:sz w:val="24"/>
              </w:rPr>
            </w:pPr>
          </w:p>
        </w:tc>
        <w:tc>
          <w:tcPr>
            <w:tcW w:w="177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spacing w:val="-6"/>
                <w:kern w:val="0"/>
                <w:sz w:val="24"/>
                <w:szCs w:val="24"/>
              </w:rPr>
              <w:t>市城市管理综合行政执法队潞城大队</w:t>
            </w:r>
          </w:p>
        </w:tc>
        <w:tc>
          <w:tcPr>
            <w:tcW w:w="10873"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依法对建筑工地扬尘污染防治实施监督管理，严厉查处主城区范围内“六个百分百”及错峰运输不落实的施工单位，对移动摊点露天烧烤等行为开展专项执法检查；编制本部门应急实施方案。</w:t>
            </w:r>
          </w:p>
        </w:tc>
      </w:tr>
      <w:tr w:rsidR="002B07D0">
        <w:trPr>
          <w:trHeight w:val="802"/>
        </w:trPr>
        <w:tc>
          <w:tcPr>
            <w:tcW w:w="1096" w:type="dxa"/>
            <w:vMerge/>
            <w:tcBorders>
              <w:tl2br w:val="nil"/>
              <w:tr2bl w:val="nil"/>
            </w:tcBorders>
            <w:vAlign w:val="center"/>
          </w:tcPr>
          <w:p w:rsidR="002B07D0" w:rsidRDefault="002B07D0">
            <w:pPr>
              <w:overflowPunct w:val="0"/>
              <w:spacing w:line="300" w:lineRule="exact"/>
              <w:jc w:val="center"/>
              <w:rPr>
                <w:rFonts w:ascii="黑体" w:eastAsia="黑体" w:hAnsi="黑体" w:cs="黑体"/>
                <w:color w:val="000000"/>
                <w:sz w:val="24"/>
              </w:rPr>
            </w:pPr>
          </w:p>
        </w:tc>
        <w:tc>
          <w:tcPr>
            <w:tcW w:w="177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区招商（商务）中心</w:t>
            </w:r>
          </w:p>
        </w:tc>
        <w:tc>
          <w:tcPr>
            <w:tcW w:w="10873"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协调相关单位加强全区范围内国六标准以上车用汽柴油的供应，编制本部门应急实施方案。</w:t>
            </w:r>
          </w:p>
        </w:tc>
      </w:tr>
      <w:tr w:rsidR="002B07D0">
        <w:trPr>
          <w:trHeight w:val="896"/>
        </w:trPr>
        <w:tc>
          <w:tcPr>
            <w:tcW w:w="1096"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7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区园林环卫</w:t>
            </w:r>
          </w:p>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中心</w:t>
            </w:r>
          </w:p>
        </w:tc>
        <w:tc>
          <w:tcPr>
            <w:tcW w:w="10873"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根据区应急指挥部要求，积极开展主城区主（次）干道路机扫、洒水，雾炮抑尘作业；加强道路保洁和露天焚烧垃圾监管，编制本部门应急实施方案。</w:t>
            </w:r>
          </w:p>
        </w:tc>
      </w:tr>
      <w:tr w:rsidR="002B07D0">
        <w:trPr>
          <w:trHeight w:val="1560"/>
        </w:trPr>
        <w:tc>
          <w:tcPr>
            <w:tcW w:w="1096"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70" w:type="dxa"/>
            <w:tcBorders>
              <w:tl2br w:val="nil"/>
              <w:tr2bl w:val="nil"/>
            </w:tcBorders>
            <w:vAlign w:val="center"/>
          </w:tcPr>
          <w:p w:rsidR="002B07D0" w:rsidRDefault="00051E24">
            <w:pPr>
              <w:overflowPunct w:val="0"/>
              <w:spacing w:line="300" w:lineRule="exact"/>
              <w:jc w:val="left"/>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区融媒体中心、联通（移动、电信）潞城分公司</w:t>
            </w:r>
          </w:p>
        </w:tc>
        <w:tc>
          <w:tcPr>
            <w:tcW w:w="10873"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负责通过手机、广播、电视、报纸、网络等媒体义务提供预警信息发布渠道，及时为不同人群提供健康防护和出行建议，编制本部门应急实施方案。</w:t>
            </w:r>
          </w:p>
        </w:tc>
      </w:tr>
      <w:tr w:rsidR="002B07D0">
        <w:trPr>
          <w:trHeight w:val="827"/>
        </w:trPr>
        <w:tc>
          <w:tcPr>
            <w:tcW w:w="1096" w:type="dxa"/>
            <w:vMerge/>
            <w:tcBorders>
              <w:tl2br w:val="nil"/>
              <w:tr2bl w:val="nil"/>
            </w:tcBorders>
            <w:vAlign w:val="center"/>
          </w:tcPr>
          <w:p w:rsidR="002B07D0" w:rsidRDefault="002B07D0">
            <w:pPr>
              <w:overflowPunct w:val="0"/>
              <w:spacing w:line="300" w:lineRule="exact"/>
              <w:jc w:val="center"/>
              <w:rPr>
                <w:rFonts w:ascii="仿宋_GB2312" w:hAnsi="仿宋_GB2312" w:cs="仿宋_GB2312"/>
                <w:color w:val="000000"/>
                <w:kern w:val="0"/>
                <w:sz w:val="24"/>
                <w:szCs w:val="24"/>
              </w:rPr>
            </w:pPr>
          </w:p>
        </w:tc>
        <w:tc>
          <w:tcPr>
            <w:tcW w:w="1770" w:type="dxa"/>
            <w:tcBorders>
              <w:tl2br w:val="nil"/>
              <w:tr2bl w:val="nil"/>
            </w:tcBorders>
            <w:vAlign w:val="center"/>
          </w:tcPr>
          <w:p w:rsidR="002B07D0" w:rsidRDefault="00051E24">
            <w:pPr>
              <w:overflowPunct w:val="0"/>
              <w:spacing w:line="300" w:lineRule="exact"/>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国网潞城供电公司</w:t>
            </w:r>
          </w:p>
        </w:tc>
        <w:tc>
          <w:tcPr>
            <w:tcW w:w="10873"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按照有关规定对限产企业采取限电措施，编制本部门应急实施方案。</w:t>
            </w:r>
          </w:p>
        </w:tc>
      </w:tr>
    </w:tbl>
    <w:p w:rsidR="002B07D0" w:rsidRDefault="002B07D0">
      <w:pPr>
        <w:overflowPunct w:val="0"/>
        <w:spacing w:line="300" w:lineRule="exact"/>
        <w:rPr>
          <w:rFonts w:ascii="黑体" w:eastAsia="黑体" w:hAnsi="黑体" w:cs="黑体"/>
          <w:color w:val="000000"/>
          <w:kern w:val="0"/>
          <w:szCs w:val="32"/>
        </w:rPr>
        <w:sectPr w:rsidR="002B07D0">
          <w:footerReference w:type="even" r:id="rId22"/>
          <w:footerReference w:type="default" r:id="rId23"/>
          <w:pgSz w:w="16838" w:h="11906" w:orient="landscape"/>
          <w:pgMar w:top="1984" w:right="1531" w:bottom="1701" w:left="1531" w:header="0" w:footer="1587" w:gutter="0"/>
          <w:pgNumType w:fmt="numberInDash"/>
          <w:cols w:space="720"/>
          <w:docGrid w:type="lines" w:linePitch="456"/>
        </w:sectPr>
      </w:pPr>
    </w:p>
    <w:p w:rsidR="002B07D0" w:rsidRDefault="002B07D0">
      <w:pPr>
        <w:overflowPunct w:val="0"/>
        <w:spacing w:after="160"/>
        <w:rPr>
          <w:rFonts w:ascii="黑体" w:eastAsia="黑体" w:hAnsi="黑体" w:cs="黑体"/>
          <w:color w:val="000000"/>
          <w:kern w:val="0"/>
          <w:szCs w:val="32"/>
        </w:rPr>
        <w:sectPr w:rsidR="002B07D0">
          <w:footerReference w:type="even" r:id="rId24"/>
          <w:footerReference w:type="default" r:id="rId25"/>
          <w:type w:val="continuous"/>
          <w:pgSz w:w="16838" w:h="11906" w:orient="landscape"/>
          <w:pgMar w:top="1753" w:right="1440" w:bottom="1753" w:left="1440" w:header="851" w:footer="992" w:gutter="0"/>
          <w:pgNumType w:fmt="numberInDash"/>
          <w:cols w:space="720"/>
          <w:docGrid w:type="lines" w:linePitch="312"/>
        </w:sectPr>
      </w:pPr>
    </w:p>
    <w:p w:rsidR="002B07D0" w:rsidRDefault="00051E24">
      <w:pPr>
        <w:overflowPunct w:val="0"/>
        <w:spacing w:line="640" w:lineRule="exact"/>
        <w:jc w:val="left"/>
        <w:rPr>
          <w:rFonts w:ascii="黑体" w:eastAsia="黑体" w:hAnsi="宋体" w:cs="黑体"/>
          <w:color w:val="000000"/>
          <w:kern w:val="0"/>
          <w:szCs w:val="32"/>
        </w:rPr>
      </w:pPr>
      <w:r>
        <w:rPr>
          <w:rFonts w:ascii="黑体" w:eastAsia="黑体" w:hAnsi="宋体" w:cs="黑体" w:hint="eastAsia"/>
          <w:color w:val="000000"/>
          <w:kern w:val="0"/>
          <w:szCs w:val="32"/>
        </w:rPr>
        <w:lastRenderedPageBreak/>
        <w:t>附件4</w:t>
      </w:r>
    </w:p>
    <w:p w:rsidR="002B07D0" w:rsidRDefault="002B07D0">
      <w:pPr>
        <w:overflowPunct w:val="0"/>
        <w:spacing w:line="400" w:lineRule="exact"/>
        <w:jc w:val="left"/>
        <w:rPr>
          <w:rFonts w:ascii="黑体" w:eastAsia="黑体" w:hAnsi="宋体" w:cs="黑体"/>
          <w:color w:val="000000"/>
          <w:kern w:val="0"/>
          <w:szCs w:val="32"/>
        </w:rPr>
      </w:pPr>
    </w:p>
    <w:p w:rsidR="002B07D0" w:rsidRDefault="00051E24">
      <w:pPr>
        <w:overflowPunct w:val="0"/>
        <w:spacing w:line="6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重污染天气预警分级及启动条件</w:t>
      </w:r>
    </w:p>
    <w:p w:rsidR="002B07D0" w:rsidRDefault="002B07D0">
      <w:pPr>
        <w:overflowPunct w:val="0"/>
        <w:spacing w:line="400" w:lineRule="exact"/>
        <w:jc w:val="center"/>
        <w:rPr>
          <w:rFonts w:ascii="方正小标宋简体" w:eastAsia="方正小标宋简体" w:hAnsi="方正小标宋简体" w:cs="方正小标宋简体"/>
          <w:color w:val="000000"/>
          <w:kern w:val="0"/>
          <w:sz w:val="44"/>
          <w:szCs w:val="44"/>
        </w:rPr>
      </w:pPr>
    </w:p>
    <w:tbl>
      <w:tblPr>
        <w:tblStyle w:val="a6"/>
        <w:tblW w:w="13815" w:type="dxa"/>
        <w:tblInd w:w="105" w:type="dxa"/>
        <w:tblBorders>
          <w:top w:val="single" w:sz="12" w:space="0" w:color="auto"/>
          <w:left w:val="single" w:sz="12" w:space="0" w:color="auto"/>
          <w:bottom w:val="single" w:sz="12" w:space="0" w:color="auto"/>
          <w:right w:val="single" w:sz="12" w:space="0" w:color="auto"/>
        </w:tblBorders>
        <w:tblLayout w:type="fixed"/>
        <w:tblLook w:val="04A0"/>
      </w:tblPr>
      <w:tblGrid>
        <w:gridCol w:w="2611"/>
        <w:gridCol w:w="4370"/>
        <w:gridCol w:w="3544"/>
        <w:gridCol w:w="3290"/>
      </w:tblGrid>
      <w:tr w:rsidR="002B07D0">
        <w:trPr>
          <w:trHeight w:val="906"/>
        </w:trPr>
        <w:tc>
          <w:tcPr>
            <w:tcW w:w="2611" w:type="dxa"/>
            <w:tcBorders>
              <w:tl2br w:val="nil"/>
              <w:tr2bl w:val="nil"/>
            </w:tcBorders>
            <w:vAlign w:val="center"/>
          </w:tcPr>
          <w:p w:rsidR="002B07D0" w:rsidRDefault="00051E24" w:rsidP="00361513">
            <w:pPr>
              <w:overflowPunct w:val="0"/>
              <w:spacing w:beforeLines="25" w:afterLines="25"/>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预警级别</w:t>
            </w:r>
          </w:p>
        </w:tc>
        <w:tc>
          <w:tcPr>
            <w:tcW w:w="4370" w:type="dxa"/>
            <w:tcBorders>
              <w:tl2br w:val="nil"/>
              <w:tr2bl w:val="nil"/>
            </w:tcBorders>
            <w:vAlign w:val="center"/>
          </w:tcPr>
          <w:p w:rsidR="002B07D0" w:rsidRDefault="00051E24" w:rsidP="00361513">
            <w:pPr>
              <w:overflowPunct w:val="0"/>
              <w:spacing w:beforeLines="25" w:afterLines="25"/>
              <w:jc w:val="center"/>
              <w:rPr>
                <w:rFonts w:ascii="Times New Roman" w:hAnsi="Times New Roman"/>
                <w:color w:val="000000"/>
                <w:kern w:val="0"/>
                <w:sz w:val="28"/>
                <w:szCs w:val="28"/>
              </w:rPr>
            </w:pPr>
            <w:r>
              <w:rPr>
                <w:rFonts w:ascii="Times New Roman" w:hAnsi="Times New Roman"/>
                <w:color w:val="000000"/>
                <w:kern w:val="0"/>
                <w:sz w:val="28"/>
                <w:szCs w:val="28"/>
              </w:rPr>
              <w:t>黄色预警（</w:t>
            </w:r>
            <w:r>
              <w:rPr>
                <w:rFonts w:ascii="Times New Roman" w:hAnsi="Times New Roman"/>
                <w:color w:val="000000"/>
                <w:kern w:val="0"/>
                <w:sz w:val="28"/>
                <w:szCs w:val="28"/>
              </w:rPr>
              <w:t>Ⅲ</w:t>
            </w:r>
            <w:r>
              <w:rPr>
                <w:rFonts w:ascii="Times New Roman" w:hAnsi="Times New Roman"/>
                <w:color w:val="000000"/>
                <w:kern w:val="0"/>
                <w:sz w:val="28"/>
                <w:szCs w:val="28"/>
              </w:rPr>
              <w:t>级）</w:t>
            </w:r>
          </w:p>
        </w:tc>
        <w:tc>
          <w:tcPr>
            <w:tcW w:w="3544" w:type="dxa"/>
            <w:tcBorders>
              <w:tl2br w:val="nil"/>
              <w:tr2bl w:val="nil"/>
            </w:tcBorders>
            <w:vAlign w:val="center"/>
          </w:tcPr>
          <w:p w:rsidR="002B07D0" w:rsidRDefault="00051E24" w:rsidP="00361513">
            <w:pPr>
              <w:overflowPunct w:val="0"/>
              <w:spacing w:beforeLines="25" w:afterLines="25"/>
              <w:jc w:val="center"/>
              <w:rPr>
                <w:rFonts w:ascii="Times New Roman" w:hAnsi="Times New Roman"/>
                <w:color w:val="000000"/>
                <w:kern w:val="0"/>
                <w:sz w:val="28"/>
                <w:szCs w:val="28"/>
              </w:rPr>
            </w:pPr>
            <w:r>
              <w:rPr>
                <w:rFonts w:ascii="Times New Roman" w:hAnsi="Times New Roman"/>
                <w:color w:val="000000"/>
                <w:kern w:val="0"/>
                <w:sz w:val="28"/>
                <w:szCs w:val="28"/>
              </w:rPr>
              <w:t>橙色预警（</w:t>
            </w:r>
            <w:r>
              <w:rPr>
                <w:rFonts w:ascii="Times New Roman" w:hAnsi="Times New Roman"/>
                <w:color w:val="000000"/>
                <w:kern w:val="0"/>
                <w:sz w:val="28"/>
                <w:szCs w:val="28"/>
              </w:rPr>
              <w:t>Ⅱ</w:t>
            </w:r>
            <w:r>
              <w:rPr>
                <w:rFonts w:ascii="Times New Roman" w:hAnsi="Times New Roman"/>
                <w:color w:val="000000"/>
                <w:kern w:val="0"/>
                <w:sz w:val="28"/>
                <w:szCs w:val="28"/>
              </w:rPr>
              <w:t>级）</w:t>
            </w:r>
          </w:p>
        </w:tc>
        <w:tc>
          <w:tcPr>
            <w:tcW w:w="3290" w:type="dxa"/>
            <w:tcBorders>
              <w:tl2br w:val="nil"/>
              <w:tr2bl w:val="nil"/>
            </w:tcBorders>
            <w:vAlign w:val="center"/>
          </w:tcPr>
          <w:p w:rsidR="002B07D0" w:rsidRDefault="00051E24" w:rsidP="00361513">
            <w:pPr>
              <w:overflowPunct w:val="0"/>
              <w:spacing w:beforeLines="25" w:afterLines="25"/>
              <w:jc w:val="center"/>
              <w:rPr>
                <w:rFonts w:ascii="Times New Roman" w:hAnsi="Times New Roman"/>
                <w:color w:val="000000"/>
                <w:kern w:val="0"/>
                <w:sz w:val="28"/>
                <w:szCs w:val="28"/>
              </w:rPr>
            </w:pPr>
            <w:r>
              <w:rPr>
                <w:rFonts w:ascii="Times New Roman" w:hAnsi="Times New Roman"/>
                <w:color w:val="000000"/>
                <w:kern w:val="0"/>
                <w:sz w:val="28"/>
                <w:szCs w:val="28"/>
              </w:rPr>
              <w:t>红色预警（</w:t>
            </w:r>
            <w:r>
              <w:rPr>
                <w:rFonts w:ascii="Times New Roman" w:hAnsi="Times New Roman"/>
                <w:color w:val="000000"/>
                <w:kern w:val="0"/>
                <w:sz w:val="28"/>
                <w:szCs w:val="28"/>
              </w:rPr>
              <w:t>Ⅰ</w:t>
            </w:r>
            <w:r>
              <w:rPr>
                <w:rFonts w:ascii="Times New Roman" w:hAnsi="Times New Roman"/>
                <w:color w:val="000000"/>
                <w:kern w:val="0"/>
                <w:sz w:val="28"/>
                <w:szCs w:val="28"/>
              </w:rPr>
              <w:t>级）</w:t>
            </w:r>
          </w:p>
        </w:tc>
      </w:tr>
      <w:tr w:rsidR="002B07D0">
        <w:trPr>
          <w:trHeight w:val="3634"/>
        </w:trPr>
        <w:tc>
          <w:tcPr>
            <w:tcW w:w="2611" w:type="dxa"/>
            <w:tcBorders>
              <w:tl2br w:val="nil"/>
              <w:tr2bl w:val="nil"/>
            </w:tcBorders>
            <w:vAlign w:val="center"/>
          </w:tcPr>
          <w:p w:rsidR="002B07D0" w:rsidRDefault="00051E24" w:rsidP="00361513">
            <w:pPr>
              <w:overflowPunct w:val="0"/>
              <w:spacing w:beforeLines="25" w:afterLines="25"/>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启动条件</w:t>
            </w:r>
          </w:p>
        </w:tc>
        <w:tc>
          <w:tcPr>
            <w:tcW w:w="4370" w:type="dxa"/>
            <w:tcBorders>
              <w:tl2br w:val="nil"/>
              <w:tr2bl w:val="nil"/>
            </w:tcBorders>
            <w:vAlign w:val="center"/>
          </w:tcPr>
          <w:p w:rsidR="002B07D0" w:rsidRDefault="00051E24" w:rsidP="00361513">
            <w:pPr>
              <w:overflowPunct w:val="0"/>
              <w:spacing w:beforeLines="25" w:afterLines="25"/>
              <w:jc w:val="left"/>
              <w:rPr>
                <w:rFonts w:ascii="Times New Roman" w:hAnsi="Times New Roman"/>
                <w:color w:val="000000"/>
                <w:kern w:val="0"/>
                <w:sz w:val="28"/>
                <w:szCs w:val="28"/>
              </w:rPr>
            </w:pPr>
            <w:r>
              <w:rPr>
                <w:rFonts w:ascii="Times New Roman" w:hAnsi="Times New Roman"/>
                <w:color w:val="000000"/>
                <w:kern w:val="0"/>
                <w:sz w:val="28"/>
                <w:szCs w:val="28"/>
              </w:rPr>
              <w:t>预测日</w:t>
            </w:r>
            <w:r>
              <w:rPr>
                <w:rFonts w:ascii="Times New Roman" w:hAnsi="Times New Roman"/>
                <w:color w:val="000000"/>
                <w:kern w:val="0"/>
                <w:sz w:val="28"/>
                <w:szCs w:val="28"/>
              </w:rPr>
              <w:t>AQI</w:t>
            </w:r>
            <w:r>
              <w:rPr>
                <w:rFonts w:ascii="Times New Roman" w:hAnsi="Times New Roman"/>
                <w:color w:val="000000"/>
                <w:kern w:val="0"/>
                <w:sz w:val="28"/>
                <w:szCs w:val="28"/>
              </w:rPr>
              <w:t>＞</w:t>
            </w:r>
            <w:r>
              <w:rPr>
                <w:rFonts w:ascii="Times New Roman" w:hAnsi="Times New Roman"/>
                <w:color w:val="000000"/>
                <w:kern w:val="0"/>
                <w:sz w:val="28"/>
                <w:szCs w:val="28"/>
              </w:rPr>
              <w:t>200</w:t>
            </w:r>
            <w:r>
              <w:rPr>
                <w:rFonts w:ascii="Times New Roman" w:hAnsi="Times New Roman"/>
                <w:color w:val="000000"/>
                <w:kern w:val="0"/>
                <w:sz w:val="28"/>
                <w:szCs w:val="28"/>
              </w:rPr>
              <w:t>或日</w:t>
            </w:r>
            <w:r>
              <w:rPr>
                <w:rFonts w:ascii="Times New Roman" w:hAnsi="Times New Roman"/>
                <w:color w:val="000000"/>
                <w:kern w:val="0"/>
                <w:sz w:val="28"/>
                <w:szCs w:val="28"/>
              </w:rPr>
              <w:t>AQI&gt;150</w:t>
            </w:r>
            <w:r>
              <w:rPr>
                <w:rFonts w:ascii="Times New Roman" w:hAnsi="Times New Roman"/>
                <w:color w:val="000000"/>
                <w:kern w:val="0"/>
                <w:sz w:val="28"/>
                <w:szCs w:val="28"/>
              </w:rPr>
              <w:t>持续</w:t>
            </w:r>
            <w:r>
              <w:rPr>
                <w:rFonts w:ascii="Times New Roman" w:hAnsi="Times New Roman"/>
                <w:color w:val="000000"/>
                <w:kern w:val="0"/>
                <w:sz w:val="28"/>
                <w:szCs w:val="28"/>
              </w:rPr>
              <w:t>48</w:t>
            </w:r>
            <w:r>
              <w:rPr>
                <w:rFonts w:ascii="Times New Roman" w:hAnsi="Times New Roman"/>
                <w:color w:val="000000"/>
                <w:kern w:val="0"/>
                <w:sz w:val="28"/>
                <w:szCs w:val="28"/>
              </w:rPr>
              <w:t>小时及以上，且未达到高级别预警条件</w:t>
            </w:r>
          </w:p>
        </w:tc>
        <w:tc>
          <w:tcPr>
            <w:tcW w:w="3544" w:type="dxa"/>
            <w:tcBorders>
              <w:tl2br w:val="nil"/>
              <w:tr2bl w:val="nil"/>
            </w:tcBorders>
            <w:vAlign w:val="center"/>
          </w:tcPr>
          <w:p w:rsidR="002B07D0" w:rsidRDefault="00051E24" w:rsidP="00361513">
            <w:pPr>
              <w:overflowPunct w:val="0"/>
              <w:spacing w:beforeLines="25" w:afterLines="25"/>
              <w:jc w:val="left"/>
              <w:rPr>
                <w:rFonts w:ascii="Times New Roman" w:hAnsi="Times New Roman"/>
                <w:color w:val="000000"/>
                <w:kern w:val="0"/>
                <w:sz w:val="28"/>
                <w:szCs w:val="28"/>
              </w:rPr>
            </w:pPr>
            <w:r>
              <w:rPr>
                <w:rFonts w:ascii="Times New Roman" w:hAnsi="Times New Roman"/>
                <w:color w:val="000000"/>
                <w:kern w:val="0"/>
                <w:sz w:val="28"/>
                <w:szCs w:val="28"/>
              </w:rPr>
              <w:t>预测日</w:t>
            </w:r>
            <w:r>
              <w:rPr>
                <w:rFonts w:ascii="Times New Roman" w:hAnsi="Times New Roman"/>
                <w:color w:val="000000"/>
                <w:kern w:val="0"/>
                <w:sz w:val="28"/>
                <w:szCs w:val="28"/>
              </w:rPr>
              <w:t>AQI&gt;200</w:t>
            </w:r>
            <w:r>
              <w:rPr>
                <w:rFonts w:ascii="Times New Roman" w:hAnsi="Times New Roman"/>
                <w:color w:val="000000"/>
                <w:kern w:val="0"/>
                <w:sz w:val="28"/>
                <w:szCs w:val="28"/>
              </w:rPr>
              <w:t>持续</w:t>
            </w:r>
            <w:r>
              <w:rPr>
                <w:rFonts w:ascii="Times New Roman" w:hAnsi="Times New Roman"/>
                <w:color w:val="000000"/>
                <w:kern w:val="0"/>
                <w:sz w:val="28"/>
                <w:szCs w:val="28"/>
              </w:rPr>
              <w:t>48</w:t>
            </w:r>
            <w:r>
              <w:rPr>
                <w:rFonts w:ascii="Times New Roman" w:hAnsi="Times New Roman"/>
                <w:color w:val="000000"/>
                <w:kern w:val="0"/>
                <w:sz w:val="28"/>
                <w:szCs w:val="28"/>
              </w:rPr>
              <w:t>小时或日</w:t>
            </w:r>
            <w:r>
              <w:rPr>
                <w:rFonts w:ascii="Times New Roman" w:hAnsi="Times New Roman"/>
                <w:color w:val="000000"/>
                <w:kern w:val="0"/>
                <w:sz w:val="28"/>
                <w:szCs w:val="28"/>
              </w:rPr>
              <w:t>AQI&gt;150</w:t>
            </w:r>
            <w:r>
              <w:rPr>
                <w:rFonts w:ascii="Times New Roman" w:hAnsi="Times New Roman"/>
                <w:color w:val="000000"/>
                <w:kern w:val="0"/>
                <w:sz w:val="28"/>
                <w:szCs w:val="28"/>
              </w:rPr>
              <w:t>持续</w:t>
            </w:r>
            <w:r>
              <w:rPr>
                <w:rFonts w:ascii="Times New Roman" w:hAnsi="Times New Roman"/>
                <w:color w:val="000000"/>
                <w:kern w:val="0"/>
                <w:sz w:val="28"/>
                <w:szCs w:val="28"/>
              </w:rPr>
              <w:t>72</w:t>
            </w:r>
            <w:r>
              <w:rPr>
                <w:rFonts w:ascii="Times New Roman" w:hAnsi="Times New Roman"/>
                <w:color w:val="000000"/>
                <w:kern w:val="0"/>
                <w:sz w:val="28"/>
                <w:szCs w:val="28"/>
              </w:rPr>
              <w:t>小时及以上，且未达到高级别预警条件</w:t>
            </w:r>
          </w:p>
        </w:tc>
        <w:tc>
          <w:tcPr>
            <w:tcW w:w="3290" w:type="dxa"/>
            <w:tcBorders>
              <w:tl2br w:val="nil"/>
              <w:tr2bl w:val="nil"/>
            </w:tcBorders>
            <w:vAlign w:val="center"/>
          </w:tcPr>
          <w:p w:rsidR="002B07D0" w:rsidRDefault="00051E24" w:rsidP="00361513">
            <w:pPr>
              <w:overflowPunct w:val="0"/>
              <w:spacing w:beforeLines="25" w:afterLines="25"/>
              <w:jc w:val="left"/>
              <w:rPr>
                <w:rFonts w:ascii="Times New Roman" w:hAnsi="Times New Roman"/>
                <w:color w:val="000000"/>
                <w:kern w:val="0"/>
                <w:sz w:val="28"/>
                <w:szCs w:val="28"/>
              </w:rPr>
            </w:pPr>
            <w:r>
              <w:rPr>
                <w:rFonts w:ascii="Times New Roman" w:hAnsi="Times New Roman"/>
                <w:color w:val="000000"/>
                <w:sz w:val="28"/>
                <w:szCs w:val="28"/>
              </w:rPr>
              <w:t>预测日</w:t>
            </w:r>
            <w:r>
              <w:rPr>
                <w:rFonts w:ascii="Times New Roman" w:hAnsi="Times New Roman"/>
                <w:color w:val="000000"/>
                <w:sz w:val="28"/>
                <w:szCs w:val="28"/>
              </w:rPr>
              <w:t>AQI&gt;200</w:t>
            </w:r>
            <w:r>
              <w:rPr>
                <w:rFonts w:ascii="Times New Roman" w:hAnsi="Times New Roman"/>
                <w:color w:val="000000"/>
                <w:sz w:val="28"/>
                <w:szCs w:val="28"/>
              </w:rPr>
              <w:t>持续</w:t>
            </w:r>
            <w:r>
              <w:rPr>
                <w:rFonts w:ascii="Times New Roman" w:hAnsi="Times New Roman"/>
                <w:color w:val="000000"/>
                <w:sz w:val="28"/>
                <w:szCs w:val="28"/>
              </w:rPr>
              <w:t>72</w:t>
            </w:r>
            <w:r>
              <w:rPr>
                <w:rFonts w:ascii="Times New Roman" w:hAnsi="Times New Roman"/>
                <w:color w:val="000000"/>
                <w:sz w:val="28"/>
                <w:szCs w:val="28"/>
              </w:rPr>
              <w:t>小时且日</w:t>
            </w:r>
            <w:r>
              <w:rPr>
                <w:rFonts w:ascii="Times New Roman" w:hAnsi="Times New Roman"/>
                <w:color w:val="000000"/>
                <w:sz w:val="28"/>
                <w:szCs w:val="28"/>
              </w:rPr>
              <w:t>AQI&gt;300</w:t>
            </w:r>
            <w:r>
              <w:rPr>
                <w:rFonts w:ascii="Times New Roman" w:hAnsi="Times New Roman"/>
                <w:color w:val="000000"/>
                <w:sz w:val="28"/>
                <w:szCs w:val="28"/>
              </w:rPr>
              <w:t>持续</w:t>
            </w:r>
            <w:r>
              <w:rPr>
                <w:rFonts w:ascii="Times New Roman" w:hAnsi="Times New Roman"/>
                <w:color w:val="000000"/>
                <w:sz w:val="28"/>
                <w:szCs w:val="28"/>
              </w:rPr>
              <w:t>24</w:t>
            </w:r>
            <w:r>
              <w:rPr>
                <w:rFonts w:ascii="Times New Roman" w:hAnsi="Times New Roman"/>
                <w:color w:val="000000"/>
                <w:sz w:val="28"/>
                <w:szCs w:val="28"/>
              </w:rPr>
              <w:t>小时及以上</w:t>
            </w:r>
          </w:p>
        </w:tc>
      </w:tr>
      <w:tr w:rsidR="002B07D0">
        <w:trPr>
          <w:trHeight w:val="1146"/>
        </w:trPr>
        <w:tc>
          <w:tcPr>
            <w:tcW w:w="2611" w:type="dxa"/>
            <w:tcBorders>
              <w:tl2br w:val="nil"/>
              <w:tr2bl w:val="nil"/>
            </w:tcBorders>
            <w:vAlign w:val="center"/>
          </w:tcPr>
          <w:p w:rsidR="002B07D0" w:rsidRDefault="00051E24" w:rsidP="00361513">
            <w:pPr>
              <w:overflowPunct w:val="0"/>
              <w:spacing w:beforeLines="25" w:afterLines="25"/>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预警响应级别</w:t>
            </w:r>
          </w:p>
        </w:tc>
        <w:tc>
          <w:tcPr>
            <w:tcW w:w="4370" w:type="dxa"/>
            <w:tcBorders>
              <w:tl2br w:val="nil"/>
              <w:tr2bl w:val="nil"/>
            </w:tcBorders>
            <w:vAlign w:val="center"/>
          </w:tcPr>
          <w:p w:rsidR="002B07D0" w:rsidRDefault="00051E24" w:rsidP="00361513">
            <w:pPr>
              <w:overflowPunct w:val="0"/>
              <w:spacing w:beforeLines="25" w:afterLines="25"/>
              <w:jc w:val="center"/>
              <w:rPr>
                <w:rFonts w:ascii="Times New Roman" w:hAnsi="Times New Roman"/>
                <w:color w:val="000000"/>
                <w:sz w:val="28"/>
                <w:szCs w:val="28"/>
              </w:rPr>
            </w:pPr>
            <w:r>
              <w:rPr>
                <w:rFonts w:ascii="Times New Roman" w:hAnsi="Times New Roman"/>
                <w:color w:val="000000"/>
                <w:sz w:val="28"/>
                <w:szCs w:val="28"/>
              </w:rPr>
              <w:t>Ⅲ</w:t>
            </w:r>
            <w:r>
              <w:rPr>
                <w:rFonts w:ascii="Times New Roman" w:hAnsi="Times New Roman"/>
                <w:color w:val="000000"/>
                <w:sz w:val="28"/>
                <w:szCs w:val="28"/>
              </w:rPr>
              <w:t>级应急响应</w:t>
            </w:r>
          </w:p>
        </w:tc>
        <w:tc>
          <w:tcPr>
            <w:tcW w:w="3544" w:type="dxa"/>
            <w:tcBorders>
              <w:tl2br w:val="nil"/>
              <w:tr2bl w:val="nil"/>
            </w:tcBorders>
            <w:vAlign w:val="center"/>
          </w:tcPr>
          <w:p w:rsidR="002B07D0" w:rsidRDefault="00051E24" w:rsidP="00361513">
            <w:pPr>
              <w:overflowPunct w:val="0"/>
              <w:spacing w:beforeLines="25" w:afterLines="25"/>
              <w:jc w:val="center"/>
              <w:rPr>
                <w:rFonts w:ascii="Times New Roman" w:hAnsi="Times New Roman"/>
                <w:color w:val="000000"/>
                <w:kern w:val="0"/>
                <w:sz w:val="28"/>
                <w:szCs w:val="28"/>
              </w:rPr>
            </w:pPr>
            <w:r>
              <w:rPr>
                <w:rFonts w:ascii="Times New Roman" w:hAnsi="Times New Roman"/>
                <w:color w:val="000000"/>
                <w:kern w:val="0"/>
                <w:sz w:val="28"/>
                <w:szCs w:val="28"/>
              </w:rPr>
              <w:t>Ⅱ</w:t>
            </w:r>
            <w:r>
              <w:rPr>
                <w:rFonts w:ascii="Times New Roman" w:hAnsi="Times New Roman"/>
                <w:color w:val="000000"/>
                <w:kern w:val="0"/>
                <w:sz w:val="28"/>
                <w:szCs w:val="28"/>
              </w:rPr>
              <w:t>级应急响应</w:t>
            </w:r>
          </w:p>
        </w:tc>
        <w:tc>
          <w:tcPr>
            <w:tcW w:w="3290" w:type="dxa"/>
            <w:tcBorders>
              <w:tl2br w:val="nil"/>
              <w:tr2bl w:val="nil"/>
            </w:tcBorders>
            <w:vAlign w:val="center"/>
          </w:tcPr>
          <w:p w:rsidR="002B07D0" w:rsidRDefault="00051E24" w:rsidP="00361513">
            <w:pPr>
              <w:overflowPunct w:val="0"/>
              <w:spacing w:beforeLines="25" w:afterLines="25"/>
              <w:jc w:val="center"/>
              <w:rPr>
                <w:rFonts w:ascii="Times New Roman" w:hAnsi="Times New Roman"/>
                <w:color w:val="000000"/>
                <w:sz w:val="28"/>
                <w:szCs w:val="28"/>
              </w:rPr>
            </w:pPr>
            <w:r>
              <w:rPr>
                <w:rFonts w:ascii="Times New Roman" w:hAnsi="Times New Roman"/>
                <w:color w:val="000000"/>
                <w:sz w:val="28"/>
                <w:szCs w:val="28"/>
              </w:rPr>
              <w:t>Ⅰ</w:t>
            </w:r>
            <w:r>
              <w:rPr>
                <w:rFonts w:ascii="Times New Roman" w:hAnsi="Times New Roman"/>
                <w:color w:val="000000"/>
                <w:sz w:val="28"/>
                <w:szCs w:val="28"/>
              </w:rPr>
              <w:t>级应急响应</w:t>
            </w:r>
          </w:p>
        </w:tc>
      </w:tr>
    </w:tbl>
    <w:p w:rsidR="002B07D0" w:rsidRDefault="002B07D0">
      <w:pPr>
        <w:overflowPunct w:val="0"/>
        <w:spacing w:line="640" w:lineRule="exact"/>
        <w:jc w:val="left"/>
        <w:rPr>
          <w:rFonts w:ascii="黑体" w:eastAsia="黑体" w:hAnsi="黑体" w:cs="黑体"/>
          <w:color w:val="000000"/>
          <w:kern w:val="0"/>
          <w:szCs w:val="32"/>
        </w:rPr>
        <w:sectPr w:rsidR="002B07D0">
          <w:footerReference w:type="even" r:id="rId26"/>
          <w:footerReference w:type="default" r:id="rId27"/>
          <w:pgSz w:w="16838" w:h="11906" w:orient="landscape"/>
          <w:pgMar w:top="1984" w:right="1531" w:bottom="1701" w:left="1531" w:header="0" w:footer="1587" w:gutter="0"/>
          <w:pgNumType w:fmt="numberInDash"/>
          <w:cols w:space="720"/>
          <w:docGrid w:type="lines" w:linePitch="456"/>
        </w:sectPr>
      </w:pPr>
    </w:p>
    <w:p w:rsidR="002B07D0" w:rsidRDefault="00051E24">
      <w:pPr>
        <w:overflowPunct w:val="0"/>
        <w:spacing w:line="640" w:lineRule="exact"/>
        <w:jc w:val="left"/>
        <w:rPr>
          <w:rFonts w:ascii="方正小标宋简体" w:eastAsia="方正小标宋简体" w:hAnsi="方正小标宋简体" w:cs="方正小标宋简体"/>
          <w:color w:val="000000"/>
          <w:kern w:val="0"/>
          <w:sz w:val="44"/>
          <w:szCs w:val="44"/>
        </w:rPr>
      </w:pPr>
      <w:r>
        <w:rPr>
          <w:rFonts w:ascii="黑体" w:eastAsia="黑体" w:hAnsi="黑体" w:cs="黑体" w:hint="eastAsia"/>
          <w:color w:val="000000"/>
          <w:kern w:val="0"/>
          <w:szCs w:val="32"/>
        </w:rPr>
        <w:lastRenderedPageBreak/>
        <w:t>附件5</w:t>
      </w:r>
    </w:p>
    <w:p w:rsidR="002B07D0" w:rsidRDefault="00051E24">
      <w:pPr>
        <w:overflowPunct w:val="0"/>
        <w:spacing w:line="6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重污染天气应急预警分级响应措施</w:t>
      </w:r>
    </w:p>
    <w:tbl>
      <w:tblPr>
        <w:tblStyle w:val="a6"/>
        <w:tblW w:w="13875" w:type="dxa"/>
        <w:tblBorders>
          <w:top w:val="single" w:sz="12" w:space="0" w:color="auto"/>
          <w:left w:val="single" w:sz="12" w:space="0" w:color="auto"/>
          <w:bottom w:val="single" w:sz="12" w:space="0" w:color="auto"/>
          <w:right w:val="single" w:sz="12" w:space="0" w:color="auto"/>
        </w:tblBorders>
        <w:tblLayout w:type="fixed"/>
        <w:tblLook w:val="04A0"/>
      </w:tblPr>
      <w:tblGrid>
        <w:gridCol w:w="1940"/>
        <w:gridCol w:w="3841"/>
        <w:gridCol w:w="4088"/>
        <w:gridCol w:w="4006"/>
      </w:tblGrid>
      <w:tr w:rsidR="002B07D0">
        <w:trPr>
          <w:tblHeader/>
        </w:trPr>
        <w:tc>
          <w:tcPr>
            <w:tcW w:w="1940" w:type="dxa"/>
            <w:tcBorders>
              <w:tl2br w:val="nil"/>
              <w:tr2bl w:val="nil"/>
            </w:tcBorders>
            <w:vAlign w:val="center"/>
          </w:tcPr>
          <w:p w:rsidR="002B07D0" w:rsidRDefault="00051E24" w:rsidP="00361513">
            <w:pPr>
              <w:overflowPunct w:val="0"/>
              <w:spacing w:beforeLines="25" w:afterLines="25"/>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预警响应级别</w:t>
            </w:r>
          </w:p>
        </w:tc>
        <w:tc>
          <w:tcPr>
            <w:tcW w:w="3841" w:type="dxa"/>
            <w:tcBorders>
              <w:tl2br w:val="nil"/>
              <w:tr2bl w:val="nil"/>
            </w:tcBorders>
            <w:vAlign w:val="center"/>
          </w:tcPr>
          <w:p w:rsidR="002B07D0" w:rsidRDefault="00051E24" w:rsidP="00361513">
            <w:pPr>
              <w:overflowPunct w:val="0"/>
              <w:spacing w:beforeLines="25" w:afterLines="25"/>
              <w:jc w:val="center"/>
              <w:rPr>
                <w:rFonts w:ascii="黑体" w:eastAsia="黑体" w:hAnsi="黑体" w:cs="黑体"/>
                <w:color w:val="000000"/>
                <w:kern w:val="0"/>
                <w:sz w:val="24"/>
                <w:szCs w:val="24"/>
              </w:rPr>
            </w:pPr>
            <w:r>
              <w:rPr>
                <w:rFonts w:ascii="黑体" w:eastAsia="黑体" w:hAnsi="黑体" w:cs="黑体" w:hint="eastAsia"/>
                <w:color w:val="000000"/>
                <w:sz w:val="24"/>
                <w:szCs w:val="24"/>
              </w:rPr>
              <w:t>Ⅲ级应急响应</w:t>
            </w:r>
          </w:p>
        </w:tc>
        <w:tc>
          <w:tcPr>
            <w:tcW w:w="4088" w:type="dxa"/>
            <w:tcBorders>
              <w:tl2br w:val="nil"/>
              <w:tr2bl w:val="nil"/>
            </w:tcBorders>
            <w:vAlign w:val="center"/>
          </w:tcPr>
          <w:p w:rsidR="002B07D0" w:rsidRDefault="00051E24" w:rsidP="00361513">
            <w:pPr>
              <w:overflowPunct w:val="0"/>
              <w:spacing w:beforeLines="25" w:afterLines="25"/>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Ⅱ级应急响应</w:t>
            </w:r>
          </w:p>
        </w:tc>
        <w:tc>
          <w:tcPr>
            <w:tcW w:w="4006" w:type="dxa"/>
            <w:tcBorders>
              <w:tl2br w:val="nil"/>
              <w:tr2bl w:val="nil"/>
            </w:tcBorders>
            <w:vAlign w:val="center"/>
          </w:tcPr>
          <w:p w:rsidR="002B07D0" w:rsidRDefault="00051E24" w:rsidP="00361513">
            <w:pPr>
              <w:overflowPunct w:val="0"/>
              <w:spacing w:beforeLines="25" w:afterLines="25"/>
              <w:jc w:val="center"/>
              <w:rPr>
                <w:rFonts w:ascii="黑体" w:eastAsia="黑体" w:hAnsi="黑体" w:cs="黑体"/>
                <w:color w:val="000000"/>
                <w:kern w:val="0"/>
                <w:sz w:val="24"/>
                <w:szCs w:val="24"/>
              </w:rPr>
            </w:pPr>
            <w:r>
              <w:rPr>
                <w:rFonts w:ascii="黑体" w:eastAsia="黑体" w:hAnsi="黑体" w:cs="黑体" w:hint="eastAsia"/>
                <w:color w:val="000000"/>
                <w:sz w:val="24"/>
                <w:szCs w:val="24"/>
              </w:rPr>
              <w:t>Ⅰ级应急响应</w:t>
            </w:r>
          </w:p>
        </w:tc>
      </w:tr>
      <w:tr w:rsidR="002B07D0">
        <w:trPr>
          <w:trHeight w:val="2314"/>
        </w:trPr>
        <w:tc>
          <w:tcPr>
            <w:tcW w:w="1940"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强制性减排措施—</w:t>
            </w:r>
          </w:p>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工业源减排措施</w:t>
            </w:r>
          </w:p>
        </w:tc>
        <w:tc>
          <w:tcPr>
            <w:tcW w:w="3841" w:type="dxa"/>
            <w:tcBorders>
              <w:tl2br w:val="nil"/>
              <w:tr2bl w:val="nil"/>
            </w:tcBorders>
            <w:vAlign w:val="center"/>
          </w:tcPr>
          <w:p w:rsidR="002B07D0" w:rsidRDefault="00051E24">
            <w:pPr>
              <w:overflowPunct w:val="0"/>
              <w:spacing w:line="300" w:lineRule="exact"/>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工业企业按“工业源减排清单”黄色预警减排措施执行，同时汽车修理与维护业喷漆工序实施停产。各乡镇、街道，经开区，各成员单位和督导检查组加强对黄色预警管控企业督导检查，确保减排措施执行到位。</w:t>
            </w:r>
          </w:p>
        </w:tc>
        <w:tc>
          <w:tcPr>
            <w:tcW w:w="4088" w:type="dxa"/>
            <w:tcBorders>
              <w:tl2br w:val="nil"/>
              <w:tr2bl w:val="nil"/>
            </w:tcBorders>
            <w:vAlign w:val="center"/>
          </w:tcPr>
          <w:p w:rsidR="002B07D0" w:rsidRDefault="00051E24">
            <w:pPr>
              <w:overflowPunct w:val="0"/>
              <w:spacing w:line="300" w:lineRule="exact"/>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工业企业按“工业源减排清单”橙色预警减排措施执行，同时汽车修理与维护业喷漆工序实施停产。各乡镇、街道，经开区，各成员单位和督导检查组加强对橙色预警管控企业督导检查，确保减排措施执行到位。</w:t>
            </w:r>
          </w:p>
        </w:tc>
        <w:tc>
          <w:tcPr>
            <w:tcW w:w="4006" w:type="dxa"/>
            <w:tcBorders>
              <w:tl2br w:val="nil"/>
              <w:tr2bl w:val="nil"/>
            </w:tcBorders>
            <w:vAlign w:val="center"/>
          </w:tcPr>
          <w:p w:rsidR="002B07D0" w:rsidRDefault="00051E24">
            <w:pPr>
              <w:overflowPunct w:val="0"/>
              <w:spacing w:line="300" w:lineRule="exact"/>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工业企业按“工业源减排清单”红色预警减排措施执行，同时汽车修理与维护业喷漆工序实施停产。各乡镇、街道，经开区，各成员单位和督导检查组加强对红色预警管控企业督导检查，确保减排措施执行到位。</w:t>
            </w:r>
          </w:p>
        </w:tc>
      </w:tr>
      <w:tr w:rsidR="002B07D0">
        <w:trPr>
          <w:trHeight w:val="3715"/>
        </w:trPr>
        <w:tc>
          <w:tcPr>
            <w:tcW w:w="1940"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强制性减排措施—</w:t>
            </w:r>
          </w:p>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移动源减排措施</w:t>
            </w:r>
          </w:p>
        </w:tc>
        <w:tc>
          <w:tcPr>
            <w:tcW w:w="3841" w:type="dxa"/>
            <w:tcBorders>
              <w:tl2br w:val="nil"/>
              <w:tr2bl w:val="nil"/>
            </w:tcBorders>
            <w:vAlign w:val="center"/>
          </w:tcPr>
          <w:p w:rsidR="002B07D0" w:rsidRDefault="00051E24">
            <w:pPr>
              <w:overflowPunct w:val="0"/>
              <w:spacing w:line="300" w:lineRule="exact"/>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工业企业及物流企业要合理安排运力，加大铁路货运比例。对铁路运输以外的运力，要封存自有车队中排放较高的车辆，禁止国四及以下车辆（含燃气）承担运输任务，选择新能源车辆或国五、国六车辆承担运输任务，大宗物料运输单位优先选择新能源车辆，限制平时运输车辆的20%以上。工业企业厂区和工业园区内应停止使用国二及以下燃油（气）非道路移动机械（紧急检修作业机械除外）。</w:t>
            </w:r>
          </w:p>
        </w:tc>
        <w:tc>
          <w:tcPr>
            <w:tcW w:w="4088" w:type="dxa"/>
            <w:tcBorders>
              <w:tl2br w:val="nil"/>
              <w:tr2bl w:val="nil"/>
            </w:tcBorders>
            <w:vAlign w:val="center"/>
          </w:tcPr>
          <w:p w:rsidR="002B07D0" w:rsidRDefault="00051E24">
            <w:pPr>
              <w:overflowPunct w:val="0"/>
              <w:spacing w:line="300" w:lineRule="exact"/>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工业企业及物流企业要合理安排运力，加大铁路货运比例。对铁路运输以外的运力，要封存自有车队中排放较高的车辆，禁止国四及以下车辆（含燃气）承担运输任务，选择新能源车辆或国五、国六车辆承担运输任务，大宗物料运输单位优先选择新能源车辆，限制平时运输车辆的50%以上。工业企业厂区和工业园区内应停止使用国二及以下排放标准燃油（气）非道路移动机械（紧急检修作业机械除外）。</w:t>
            </w:r>
          </w:p>
        </w:tc>
        <w:tc>
          <w:tcPr>
            <w:tcW w:w="4006" w:type="dxa"/>
            <w:tcBorders>
              <w:tl2br w:val="nil"/>
              <w:tr2bl w:val="nil"/>
            </w:tcBorders>
            <w:vAlign w:val="center"/>
          </w:tcPr>
          <w:p w:rsidR="002B07D0" w:rsidRDefault="00051E24">
            <w:pPr>
              <w:overflowPunct w:val="0"/>
              <w:spacing w:line="300" w:lineRule="exact"/>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工业企业及物流企业要合理安排运力，加大铁路货运比例。对铁路运输以外的运力，要封存自有车队中排放较高的车辆，禁止国四及以下车辆（含燃气）承担运输任务，选择新能源车辆或国五、国六车辆承担运输任务，大宗物料运输单位优先选择新能源车辆，限制平时运输车辆的80%以上。工业企业厂区和工业园区内应停止使用国三及以下排放标准燃油（气）非道路移动机械（紧急检修作业机械除外）。</w:t>
            </w:r>
          </w:p>
        </w:tc>
      </w:tr>
    </w:tbl>
    <w:p w:rsidR="002B07D0" w:rsidRDefault="002B07D0" w:rsidP="00361513">
      <w:pPr>
        <w:overflowPunct w:val="0"/>
        <w:spacing w:beforeLines="25" w:afterLines="25"/>
        <w:jc w:val="center"/>
        <w:rPr>
          <w:rFonts w:ascii="仿宋_GB2312" w:hAnsi="仿宋_GB2312" w:cs="仿宋_GB2312"/>
          <w:color w:val="000000"/>
          <w:kern w:val="0"/>
          <w:sz w:val="24"/>
          <w:szCs w:val="24"/>
        </w:rPr>
        <w:sectPr w:rsidR="002B07D0">
          <w:footerReference w:type="even" r:id="rId28"/>
          <w:footerReference w:type="default" r:id="rId29"/>
          <w:pgSz w:w="16838" w:h="11906" w:orient="landscape"/>
          <w:pgMar w:top="1984" w:right="1531" w:bottom="1701" w:left="1531" w:header="0" w:footer="1587" w:gutter="0"/>
          <w:pgNumType w:fmt="numberInDash"/>
          <w:cols w:space="720"/>
          <w:docGrid w:type="lines" w:linePitch="456"/>
        </w:sectPr>
      </w:pPr>
    </w:p>
    <w:tbl>
      <w:tblPr>
        <w:tblStyle w:val="a6"/>
        <w:tblW w:w="13875" w:type="dxa"/>
        <w:tblBorders>
          <w:top w:val="single" w:sz="12" w:space="0" w:color="auto"/>
          <w:left w:val="single" w:sz="12" w:space="0" w:color="auto"/>
          <w:bottom w:val="single" w:sz="12" w:space="0" w:color="auto"/>
          <w:right w:val="single" w:sz="12" w:space="0" w:color="auto"/>
        </w:tblBorders>
        <w:tblLayout w:type="fixed"/>
        <w:tblLook w:val="04A0"/>
      </w:tblPr>
      <w:tblGrid>
        <w:gridCol w:w="1940"/>
        <w:gridCol w:w="3841"/>
        <w:gridCol w:w="4088"/>
        <w:gridCol w:w="4006"/>
      </w:tblGrid>
      <w:tr w:rsidR="002B07D0">
        <w:trPr>
          <w:trHeight w:val="588"/>
        </w:trPr>
        <w:tc>
          <w:tcPr>
            <w:tcW w:w="1940"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黑体" w:eastAsia="黑体" w:hAnsi="黑体" w:cs="黑体" w:hint="eastAsia"/>
                <w:color w:val="000000"/>
                <w:kern w:val="0"/>
                <w:sz w:val="24"/>
                <w:szCs w:val="24"/>
              </w:rPr>
              <w:lastRenderedPageBreak/>
              <w:t>预警响应级别</w:t>
            </w:r>
          </w:p>
        </w:tc>
        <w:tc>
          <w:tcPr>
            <w:tcW w:w="3841"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黑体" w:eastAsia="黑体" w:hAnsi="黑体" w:cs="黑体" w:hint="eastAsia"/>
                <w:color w:val="000000"/>
                <w:sz w:val="24"/>
                <w:szCs w:val="24"/>
              </w:rPr>
              <w:t>Ⅲ级应急响应</w:t>
            </w:r>
          </w:p>
        </w:tc>
        <w:tc>
          <w:tcPr>
            <w:tcW w:w="4088"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黑体" w:eastAsia="黑体" w:hAnsi="黑体" w:cs="黑体" w:hint="eastAsia"/>
                <w:color w:val="000000"/>
                <w:kern w:val="0"/>
                <w:sz w:val="24"/>
                <w:szCs w:val="24"/>
              </w:rPr>
              <w:t>Ⅱ级应急响应</w:t>
            </w:r>
          </w:p>
        </w:tc>
        <w:tc>
          <w:tcPr>
            <w:tcW w:w="4006"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黑体" w:eastAsia="黑体" w:hAnsi="黑体" w:cs="黑体" w:hint="eastAsia"/>
                <w:color w:val="000000"/>
                <w:sz w:val="24"/>
                <w:szCs w:val="24"/>
              </w:rPr>
              <w:t>Ⅰ级应急响应</w:t>
            </w:r>
          </w:p>
        </w:tc>
      </w:tr>
      <w:tr w:rsidR="002B07D0">
        <w:trPr>
          <w:trHeight w:val="3373"/>
        </w:trPr>
        <w:tc>
          <w:tcPr>
            <w:tcW w:w="1940"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强制性减排措施—</w:t>
            </w:r>
          </w:p>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扬尘源减排措施</w:t>
            </w:r>
          </w:p>
        </w:tc>
        <w:tc>
          <w:tcPr>
            <w:tcW w:w="3841"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除市政府批准的保民生重点工程外，其他在建工程停止土石方作业、建筑拆除、渣土车运输、混凝土搅拌施工等措施，停止使用国二</w:t>
            </w:r>
            <w:r>
              <w:rPr>
                <w:rFonts w:ascii="仿宋_GB2312" w:hAnsi="仿宋_GB2312" w:cs="仿宋_GB2312" w:hint="eastAsia"/>
                <w:color w:val="000000"/>
                <w:sz w:val="24"/>
                <w:szCs w:val="24"/>
              </w:rPr>
              <w:t>及以下燃油（气）非道路移动机械</w:t>
            </w:r>
            <w:r>
              <w:rPr>
                <w:rFonts w:ascii="仿宋_GB2312" w:hAnsi="仿宋_GB2312" w:cs="仿宋_GB2312" w:hint="eastAsia"/>
                <w:color w:val="000000"/>
                <w:kern w:val="0"/>
                <w:sz w:val="24"/>
                <w:szCs w:val="24"/>
              </w:rPr>
              <w:t>；对于城区已铺装的机动车主干道路采取吸尘、洒水等措施（非冰冻期），每日至少2次；相关部门负责采取禁止城市周边的秸秆焚烧或烧荒等行为的措施；相关部门负责督导餐饮单位的油烟净化设施正常运行。</w:t>
            </w:r>
          </w:p>
        </w:tc>
        <w:tc>
          <w:tcPr>
            <w:tcW w:w="4088"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除市政府批准的保民生重点工程外，在建工程停止施工以实现减排要求；对于城区已铺装的机动车主干道路采取吸尘、洒水等措施（非冰冻期），每日至少3次；相关部门负责采取禁止城市周边的秸秆焚烧或烧荒等行为的措施；相关部门负责督导餐饮单位的油烟净化设施正常运行；区气象部门根据气象条件采取可行的气象干预措施。</w:t>
            </w:r>
          </w:p>
        </w:tc>
        <w:tc>
          <w:tcPr>
            <w:tcW w:w="400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在建工程停止施工以实现减排要求；对于城区已铺装的机动车主干道路采取吸尘、洒水等措施（非冰冻期），每日至少3次；相关部门负责采取禁止城市周边的秸秆焚烧或烧荒等行为的措施；相关部门负责督导餐饮单位的油烟净化设施正常运行；区气象部门根据气象条件采取可行的气象干预措施。</w:t>
            </w:r>
          </w:p>
        </w:tc>
      </w:tr>
      <w:tr w:rsidR="002B07D0">
        <w:trPr>
          <w:trHeight w:val="3259"/>
        </w:trPr>
        <w:tc>
          <w:tcPr>
            <w:tcW w:w="1940"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健康防护</w:t>
            </w:r>
          </w:p>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引导措施</w:t>
            </w:r>
          </w:p>
        </w:tc>
        <w:tc>
          <w:tcPr>
            <w:tcW w:w="3841"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①提醒儿童、老年人、呼吸系统与心脑血管疾病患者等易感人群减少户外活动，确需外出要采取防护措施；</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②建议幼儿园、中小学校减少户外活动；</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③建议一般人群减少户外运动和室外作业时间。</w:t>
            </w:r>
          </w:p>
        </w:tc>
        <w:tc>
          <w:tcPr>
            <w:tcW w:w="4088"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①提醒儿童、老年人、呼吸系统与心脑血管疾病患者等易感人群留在室内，确需外出必须采取防护措施；</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②建议一般人群停止户外运动和室外作业，如不可避免必须采取防护措施；</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③区教育部门督导各幼儿园、中小学校等教育机构停止户外活动；</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④区卫体部门督导医疗机构增设相关疾病门诊，增加医务人员，延长工作时间。</w:t>
            </w:r>
          </w:p>
        </w:tc>
        <w:tc>
          <w:tcPr>
            <w:tcW w:w="4006" w:type="dxa"/>
            <w:tcBorders>
              <w:tl2br w:val="nil"/>
              <w:tr2bl w:val="nil"/>
            </w:tcBorders>
            <w:vAlign w:val="center"/>
          </w:tcPr>
          <w:p w:rsidR="002B07D0" w:rsidRDefault="002B07D0">
            <w:pPr>
              <w:overflowPunct w:val="0"/>
              <w:spacing w:line="300" w:lineRule="exact"/>
              <w:ind w:firstLineChars="200" w:firstLine="480"/>
              <w:rPr>
                <w:rFonts w:ascii="仿宋_GB2312" w:hAnsi="仿宋_GB2312" w:cs="仿宋_GB2312"/>
                <w:color w:val="000000"/>
                <w:kern w:val="0"/>
                <w:sz w:val="24"/>
                <w:szCs w:val="24"/>
              </w:rPr>
            </w:pP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①提醒儿童、老年人、呼吸系统与心脑血管疾病患者等易感人群留在室内，不要外出；</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②建议一般人群停止户外运动和室外作业，如不可避免必须采取防护措施；</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③区教育部门督查所有中、小学校及幼儿园等教育机构采取停课、放假措施；</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④区卫体部门督导医疗机构增设相关疾病门诊，增加医务人员，24小时值班。</w:t>
            </w:r>
            <w:r w:rsidR="0014193D" w:rsidRPr="0014193D">
              <w:rPr>
                <w:rFonts w:ascii="仿宋_GB2312" w:hAnsi="仿宋_GB2312" w:cs="仿宋_GB2312"/>
                <w:color w:val="000000"/>
                <w:sz w:val="24"/>
              </w:rPr>
              <w:pict>
                <v:shapetype id="_x0000_t202" coordsize="21600,21600" o:spt="202" path="m,l,21600r21600,l21600,xe">
                  <v:stroke joinstyle="miter"/>
                  <v:path gradientshapeok="t" o:connecttype="rect"/>
                </v:shapetype>
                <v:shape id="文本框 80" o:spid="_x0000_s1098" type="#_x0000_t202" style="position:absolute;left:0;text-align:left;margin-left:179.5pt;margin-top:252.8pt;width:51pt;height:27pt;z-index:251695104;mso-position-horizontal-relative:text;mso-position-vertical-relative:text" o:preferrelative="t" strokecolor="white">
                  <v:stroke miterlimit="2"/>
                  <v:textbox>
                    <w:txbxContent>
                      <w:p w:rsidR="002B07D0" w:rsidRDefault="002B07D0"/>
                    </w:txbxContent>
                  </v:textbox>
                </v:shape>
              </w:pict>
            </w:r>
          </w:p>
        </w:tc>
      </w:tr>
    </w:tbl>
    <w:p w:rsidR="002B07D0" w:rsidRDefault="002B07D0" w:rsidP="00361513">
      <w:pPr>
        <w:overflowPunct w:val="0"/>
        <w:spacing w:beforeLines="25" w:afterLines="25"/>
        <w:jc w:val="center"/>
        <w:rPr>
          <w:rFonts w:ascii="仿宋_GB2312" w:hAnsi="仿宋_GB2312" w:cs="仿宋_GB2312"/>
          <w:color w:val="000000"/>
          <w:kern w:val="0"/>
          <w:sz w:val="24"/>
          <w:szCs w:val="24"/>
        </w:rPr>
        <w:sectPr w:rsidR="002B07D0">
          <w:footerReference w:type="even" r:id="rId30"/>
          <w:footerReference w:type="default" r:id="rId31"/>
          <w:pgSz w:w="16838" w:h="11906" w:orient="landscape"/>
          <w:pgMar w:top="1984" w:right="1531" w:bottom="1701" w:left="1531" w:header="0" w:footer="1587" w:gutter="0"/>
          <w:pgNumType w:fmt="numberInDash"/>
          <w:cols w:space="720"/>
          <w:docGrid w:type="lines" w:linePitch="456"/>
        </w:sectPr>
      </w:pPr>
    </w:p>
    <w:tbl>
      <w:tblPr>
        <w:tblStyle w:val="a6"/>
        <w:tblW w:w="13875" w:type="dxa"/>
        <w:tblBorders>
          <w:top w:val="single" w:sz="12" w:space="0" w:color="auto"/>
          <w:left w:val="single" w:sz="12" w:space="0" w:color="auto"/>
          <w:bottom w:val="single" w:sz="12" w:space="0" w:color="auto"/>
          <w:right w:val="single" w:sz="12" w:space="0" w:color="auto"/>
        </w:tblBorders>
        <w:tblLayout w:type="fixed"/>
        <w:tblLook w:val="04A0"/>
      </w:tblPr>
      <w:tblGrid>
        <w:gridCol w:w="1940"/>
        <w:gridCol w:w="3841"/>
        <w:gridCol w:w="4088"/>
        <w:gridCol w:w="4006"/>
      </w:tblGrid>
      <w:tr w:rsidR="002B07D0">
        <w:trPr>
          <w:trHeight w:val="701"/>
        </w:trPr>
        <w:tc>
          <w:tcPr>
            <w:tcW w:w="1940"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黑体" w:eastAsia="黑体" w:hAnsi="黑体" w:cs="黑体" w:hint="eastAsia"/>
                <w:color w:val="000000"/>
                <w:kern w:val="0"/>
                <w:sz w:val="24"/>
                <w:szCs w:val="24"/>
              </w:rPr>
              <w:lastRenderedPageBreak/>
              <w:t>预警响应级别</w:t>
            </w:r>
          </w:p>
        </w:tc>
        <w:tc>
          <w:tcPr>
            <w:tcW w:w="3841"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黑体" w:eastAsia="黑体" w:hAnsi="黑体" w:cs="黑体" w:hint="eastAsia"/>
                <w:color w:val="000000"/>
                <w:sz w:val="24"/>
                <w:szCs w:val="24"/>
              </w:rPr>
              <w:t>Ⅲ级应急响应</w:t>
            </w:r>
          </w:p>
        </w:tc>
        <w:tc>
          <w:tcPr>
            <w:tcW w:w="4088"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黑体" w:eastAsia="黑体" w:hAnsi="黑体" w:cs="黑体" w:hint="eastAsia"/>
                <w:color w:val="000000"/>
                <w:kern w:val="0"/>
                <w:sz w:val="24"/>
                <w:szCs w:val="24"/>
              </w:rPr>
              <w:t>Ⅱ级应急响应</w:t>
            </w:r>
          </w:p>
        </w:tc>
        <w:tc>
          <w:tcPr>
            <w:tcW w:w="4006"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黑体" w:eastAsia="黑体" w:hAnsi="黑体" w:cs="黑体" w:hint="eastAsia"/>
                <w:color w:val="000000"/>
                <w:sz w:val="24"/>
                <w:szCs w:val="24"/>
              </w:rPr>
              <w:t>Ⅰ级应急响应</w:t>
            </w:r>
          </w:p>
        </w:tc>
      </w:tr>
      <w:tr w:rsidR="002B07D0">
        <w:trPr>
          <w:trHeight w:val="5211"/>
        </w:trPr>
        <w:tc>
          <w:tcPr>
            <w:tcW w:w="1940" w:type="dxa"/>
            <w:tcBorders>
              <w:tl2br w:val="nil"/>
              <w:tr2bl w:val="nil"/>
            </w:tcBorders>
            <w:vAlign w:val="center"/>
          </w:tcPr>
          <w:p w:rsidR="002B07D0" w:rsidRDefault="00051E24" w:rsidP="00361513">
            <w:pPr>
              <w:overflowPunct w:val="0"/>
              <w:spacing w:beforeLines="25" w:afterLines="25"/>
              <w:jc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倡议性减排措施</w:t>
            </w:r>
          </w:p>
        </w:tc>
        <w:tc>
          <w:tcPr>
            <w:tcW w:w="3841"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①倡导公众绿色出行，尽量不要驾驶机动车出行；驾驶机动车行驶时，停车时及时熄火，减少车辆原地怠速运行时间；</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②倡导公众尽量减少能源消耗，夏季室内空调温度设置不低于26摄氏度，冬季室内空调温度设置不高于20摄氏度；</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③倡议公众减少涂料、油漆、溶剂等含挥发性有机物的原材料及产品的使用。</w:t>
            </w:r>
          </w:p>
        </w:tc>
        <w:tc>
          <w:tcPr>
            <w:tcW w:w="4088"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①倡导公众绿色出行，尽量不要驾驶机动车出行；驾驶机动车行驶时，停车时及时熄火，减少车辆原地怠速运行时间；</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②倡导公众尽量减少能源消耗，夏季室内空调设置不低于26摄氏度，冬季室内空调或壁挂炉温度设置不高于18摄氏度；</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③倡议公众减少涂料、油漆、溶剂等含挥发性有机物的原材料及产品的使用。</w:t>
            </w:r>
          </w:p>
        </w:tc>
        <w:tc>
          <w:tcPr>
            <w:tcW w:w="4006" w:type="dxa"/>
            <w:tcBorders>
              <w:tl2br w:val="nil"/>
              <w:tr2bl w:val="nil"/>
            </w:tcBorders>
            <w:vAlign w:val="center"/>
          </w:tcPr>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①倡导公众绿色出行，尽量不要驾驶机动车出行；驾驶机动车行驶时，停车时及时熄火，减少车辆原地怠速运行时间；</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②倡导公众尽量减少能源消耗，夏季室内空调设置低于26摄氏度，冬季室内空调或壁挂炉温度设置不高于18摄氏度；</w:t>
            </w:r>
          </w:p>
          <w:p w:rsidR="002B07D0" w:rsidRDefault="00051E24">
            <w:pPr>
              <w:overflowPunct w:val="0"/>
              <w:spacing w:line="300" w:lineRule="exact"/>
              <w:ind w:firstLineChars="200" w:firstLine="48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③倡议公众减少涂料、油漆、溶剂等含挥发性有机物的原材料及产品的使用。</w:t>
            </w:r>
          </w:p>
        </w:tc>
      </w:tr>
    </w:tbl>
    <w:p w:rsidR="002B07D0" w:rsidRDefault="002B07D0">
      <w:pPr>
        <w:overflowPunct w:val="0"/>
        <w:spacing w:after="160" w:line="259" w:lineRule="auto"/>
        <w:jc w:val="left"/>
        <w:rPr>
          <w:rFonts w:ascii="仿宋_GB2312" w:hAnsi="仿宋_GB2312" w:cs="仿宋_GB2312"/>
          <w:color w:val="000000"/>
          <w:kern w:val="0"/>
          <w:szCs w:val="32"/>
        </w:rPr>
        <w:sectPr w:rsidR="002B07D0">
          <w:footerReference w:type="even" r:id="rId32"/>
          <w:footerReference w:type="default" r:id="rId33"/>
          <w:pgSz w:w="16838" w:h="11906" w:orient="landscape"/>
          <w:pgMar w:top="1984" w:right="1531" w:bottom="1701" w:left="1531" w:header="0" w:footer="1587" w:gutter="0"/>
          <w:pgNumType w:fmt="numberInDash"/>
          <w:cols w:space="720"/>
          <w:docGrid w:type="lines" w:linePitch="456"/>
        </w:sectPr>
      </w:pPr>
    </w:p>
    <w:p w:rsidR="002B07D0" w:rsidRDefault="002B07D0">
      <w:pPr>
        <w:spacing w:line="500" w:lineRule="exact"/>
        <w:rPr>
          <w:rFonts w:ascii="Times New Roman" w:eastAsia="仿宋" w:hAnsi="Times New Roman"/>
          <w:szCs w:val="32"/>
        </w:rPr>
      </w:pPr>
    </w:p>
    <w:sectPr w:rsidR="002B07D0" w:rsidSect="002B07D0">
      <w:headerReference w:type="even" r:id="rId34"/>
      <w:headerReference w:type="default" r:id="rId35"/>
      <w:footerReference w:type="even" r:id="rId36"/>
      <w:footerReference w:type="default" r:id="rId37"/>
      <w:pgSz w:w="11906" w:h="16838"/>
      <w:pgMar w:top="2098" w:right="1644" w:bottom="1984" w:left="1644" w:header="0" w:footer="1871" w:gutter="0"/>
      <w:pgNumType w:fmt="numberInDash"/>
      <w:cols w:space="720"/>
      <w:docGrid w:type="linesAndChars" w:linePitch="579" w:charSpace="-1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B61" w:rsidRDefault="00F80B61" w:rsidP="002B07D0">
      <w:r>
        <w:separator/>
      </w:r>
    </w:p>
  </w:endnote>
  <w:endnote w:type="continuationSeparator" w:id="0">
    <w:p w:rsidR="00F80B61" w:rsidRDefault="00F80B61" w:rsidP="002B0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0AFF" w:usb1="00007843" w:usb2="00000001" w:usb3="00000000" w:csb0="000001BF" w:csb1="00000000"/>
  </w:font>
  <w:font w:name="楷体">
    <w:altName w:val="楷体_GB2312"/>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charset w:val="86"/>
    <w:family w:val="auto"/>
    <w:pitch w:val="default"/>
    <w:sig w:usb0="00000287" w:usb1="080F0000" w:usb2="00000000" w:usb3="00000000" w:csb0="0004009F" w:csb1="DFD7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14193D">
    <w:pPr>
      <w:pStyle w:val="a3"/>
    </w:pPr>
    <w:r w:rsidRPr="0014193D">
      <w:pict>
        <v:rect id="文本框 99" o:spid="_x0000_s2049" style="position:absolute;margin-left:208pt;margin-top:0;width:2in;height:2in;z-index:251661312;mso-wrap-style:none;mso-position-horizontal:outside;mso-position-horizontal-relative:margin" o:preferrelative="t" filled="f" stroked="f">
          <v:textbox style="mso-fit-shape-to-text:t" inset="0,0,0,0">
            <w:txbxContent>
              <w:p w:rsidR="002B07D0" w:rsidRDefault="0014193D">
                <w:pPr>
                  <w:pStyle w:val="a3"/>
                </w:pPr>
                <w:r>
                  <w:rPr>
                    <w:rFonts w:ascii="宋体" w:eastAsia="宋体" w:hAnsi="宋体" w:cs="宋体" w:hint="eastAsia"/>
                    <w:sz w:val="28"/>
                    <w:szCs w:val="28"/>
                  </w:rPr>
                  <w:fldChar w:fldCharType="begin"/>
                </w:r>
                <w:r w:rsidR="00051E2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1E24">
                  <w:t>- 1 -</w:t>
                </w:r>
                <w:r>
                  <w:rPr>
                    <w:rFonts w:ascii="宋体" w:eastAsia="宋体" w:hAnsi="宋体" w:cs="宋体" w:hint="eastAsia"/>
                    <w:sz w:val="28"/>
                    <w:szCs w:val="28"/>
                  </w:rPr>
                  <w:fldChar w:fldCharType="end"/>
                </w:r>
              </w:p>
            </w:txbxContent>
          </v:textbox>
          <w10:wrap anchorx="margin"/>
        </v:rect>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14193D">
    <w:pPr>
      <w:pStyle w:val="a3"/>
    </w:pPr>
    <w:r w:rsidRPr="0014193D">
      <w:pict>
        <v:rect id="文本框 97" o:spid="_x0000_s2050" style="position:absolute;margin-left:208pt;margin-top:0;width:2in;height:2in;z-index:251660288;mso-wrap-style:none;mso-position-horizontal:outside;mso-position-horizontal-relative:margin" o:preferrelative="t" filled="f" stroked="f">
          <v:textbox style="mso-fit-shape-to-text:t" inset="0,0,0,0">
            <w:txbxContent>
              <w:p w:rsidR="002B07D0" w:rsidRDefault="0014193D">
                <w:pPr>
                  <w:pStyle w:val="a3"/>
                </w:pPr>
                <w:r>
                  <w:rPr>
                    <w:rFonts w:ascii="宋体" w:eastAsia="宋体" w:hAnsi="宋体" w:cs="宋体" w:hint="eastAsia"/>
                    <w:sz w:val="28"/>
                    <w:szCs w:val="28"/>
                  </w:rPr>
                  <w:fldChar w:fldCharType="begin"/>
                </w:r>
                <w:r w:rsidR="00051E2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1E24">
                  <w:t>- 1 -</w:t>
                </w:r>
                <w:r>
                  <w:rPr>
                    <w:rFonts w:ascii="宋体" w:eastAsia="宋体" w:hAnsi="宋体" w:cs="宋体" w:hint="eastAsia"/>
                    <w:sz w:val="28"/>
                    <w:szCs w:val="28"/>
                  </w:rPr>
                  <w:fldChar w:fldCharType="end"/>
                </w:r>
              </w:p>
            </w:txbxContent>
          </v:textbox>
          <w10:wrap anchorx="margin"/>
        </v:rect>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14193D">
    <w:pPr>
      <w:pStyle w:val="a3"/>
    </w:pPr>
    <w:r w:rsidRPr="0014193D">
      <w:pict>
        <v:shapetype id="_x0000_t202" coordsize="21600,21600" o:spt="202" path="m,l,21600r21600,l21600,xe">
          <v:stroke joinstyle="miter"/>
          <v:path gradientshapeok="t" o:connecttype="rect"/>
        </v:shapetype>
        <v:shape id="文本框 77" o:spid="_x0000_s2051" type="#_x0000_t202" style="position:absolute;margin-left:618.6pt;margin-top:-2.25pt;width:90.75pt;height:27pt;z-index:251662336" o:preferrelative="t" strokecolor="white">
          <v:stroke miterlimit="2"/>
          <v:textbox>
            <w:txbxContent>
              <w:p w:rsidR="002B07D0" w:rsidRDefault="002B07D0"/>
            </w:txbxContent>
          </v:textbox>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ind w:firstLineChars="50" w:firstLine="140"/>
      <w:rPr>
        <w:rFonts w:ascii="宋体" w:eastAsia="宋体" w:hAnsi="宋体"/>
        <w:sz w:val="28"/>
        <w:szCs w:val="28"/>
      </w:rPr>
    </w:pPr>
  </w:p>
  <w:p w:rsidR="002B07D0" w:rsidRDefault="002B07D0">
    <w:pPr>
      <w:pStyle w:val="a3"/>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ind w:left="2520" w:right="280"/>
      <w:jc w:val="right"/>
    </w:pPr>
  </w:p>
  <w:p w:rsidR="002B07D0" w:rsidRDefault="002B07D0">
    <w:pPr>
      <w:pStyle w:val="a3"/>
      <w:wordWrap w:val="0"/>
      <w:ind w:left="2160" w:right="55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B61" w:rsidRDefault="00F80B61" w:rsidP="002B07D0">
      <w:r>
        <w:separator/>
      </w:r>
    </w:p>
  </w:footnote>
  <w:footnote w:type="continuationSeparator" w:id="0">
    <w:p w:rsidR="00F80B61" w:rsidRDefault="00F80B61" w:rsidP="002B0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4"/>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4"/>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4"/>
      <w:pBdr>
        <w:bottom w:val="none" w:sz="0" w:space="1"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4"/>
      <w:pBdr>
        <w:bottom w:val="none" w:sz="0" w:space="1"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D0" w:rsidRDefault="002B07D0">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evenAndOddHeaders/>
  <w:drawingGridHorizontalSpacing w:val="160"/>
  <w:drawingGridVerticalSpacing w:val="228"/>
  <w:displayHorizontalDrawingGridEvery w:val="2"/>
  <w:displayVerticalDrawingGridEvery w:val="2"/>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GViMjA4MGI0MmYwMjQ3MDY2YjA1NjhlNmI4MTgyOWEifQ=="/>
    <w:docVar w:name="KGWebUrl" w:val="http://59.195.96.177:8080/seeyon/officeservlet"/>
  </w:docVars>
  <w:rsids>
    <w:rsidRoot w:val="005326AA"/>
    <w:rsid w:val="B26F858E"/>
    <w:rsid w:val="DEBF2696"/>
    <w:rsid w:val="FBFFFECA"/>
    <w:rsid w:val="000010B7"/>
    <w:rsid w:val="00037395"/>
    <w:rsid w:val="00051E24"/>
    <w:rsid w:val="00061AAE"/>
    <w:rsid w:val="00073FA8"/>
    <w:rsid w:val="000944C2"/>
    <w:rsid w:val="000B05B7"/>
    <w:rsid w:val="000D608B"/>
    <w:rsid w:val="0014193D"/>
    <w:rsid w:val="001654FB"/>
    <w:rsid w:val="00167307"/>
    <w:rsid w:val="001A3E7A"/>
    <w:rsid w:val="001A51BC"/>
    <w:rsid w:val="001C42E0"/>
    <w:rsid w:val="001C6B85"/>
    <w:rsid w:val="002119A5"/>
    <w:rsid w:val="00222529"/>
    <w:rsid w:val="00223EAB"/>
    <w:rsid w:val="00240152"/>
    <w:rsid w:val="002470E0"/>
    <w:rsid w:val="002472B0"/>
    <w:rsid w:val="002A3287"/>
    <w:rsid w:val="002A5FF9"/>
    <w:rsid w:val="002B07D0"/>
    <w:rsid w:val="002B6FE8"/>
    <w:rsid w:val="002C37AE"/>
    <w:rsid w:val="002D3CD3"/>
    <w:rsid w:val="002D7405"/>
    <w:rsid w:val="002E5475"/>
    <w:rsid w:val="002E6579"/>
    <w:rsid w:val="00300EEB"/>
    <w:rsid w:val="0032364A"/>
    <w:rsid w:val="003419E6"/>
    <w:rsid w:val="00361513"/>
    <w:rsid w:val="003624F0"/>
    <w:rsid w:val="00363D40"/>
    <w:rsid w:val="00376188"/>
    <w:rsid w:val="00391867"/>
    <w:rsid w:val="0039488F"/>
    <w:rsid w:val="003C778D"/>
    <w:rsid w:val="003E447A"/>
    <w:rsid w:val="004119F9"/>
    <w:rsid w:val="00455CE4"/>
    <w:rsid w:val="00472C15"/>
    <w:rsid w:val="00475A62"/>
    <w:rsid w:val="004B7CE2"/>
    <w:rsid w:val="004C675A"/>
    <w:rsid w:val="00517E5F"/>
    <w:rsid w:val="00527032"/>
    <w:rsid w:val="00532331"/>
    <w:rsid w:val="005326AA"/>
    <w:rsid w:val="00553B61"/>
    <w:rsid w:val="005628DB"/>
    <w:rsid w:val="005760FF"/>
    <w:rsid w:val="0057615B"/>
    <w:rsid w:val="00576874"/>
    <w:rsid w:val="00597175"/>
    <w:rsid w:val="005B5D45"/>
    <w:rsid w:val="005B7C93"/>
    <w:rsid w:val="00601CB3"/>
    <w:rsid w:val="006116F9"/>
    <w:rsid w:val="006265DB"/>
    <w:rsid w:val="00626937"/>
    <w:rsid w:val="006279D4"/>
    <w:rsid w:val="0063137B"/>
    <w:rsid w:val="0063381B"/>
    <w:rsid w:val="0063625C"/>
    <w:rsid w:val="00636FCF"/>
    <w:rsid w:val="006406EC"/>
    <w:rsid w:val="00642AD8"/>
    <w:rsid w:val="006B4EC4"/>
    <w:rsid w:val="006B5B15"/>
    <w:rsid w:val="006C3352"/>
    <w:rsid w:val="006D5754"/>
    <w:rsid w:val="006E23EC"/>
    <w:rsid w:val="00707B63"/>
    <w:rsid w:val="00724574"/>
    <w:rsid w:val="0072665D"/>
    <w:rsid w:val="007500A1"/>
    <w:rsid w:val="00774482"/>
    <w:rsid w:val="007B43BC"/>
    <w:rsid w:val="007C658A"/>
    <w:rsid w:val="00815819"/>
    <w:rsid w:val="00816139"/>
    <w:rsid w:val="008229A7"/>
    <w:rsid w:val="0089688E"/>
    <w:rsid w:val="008B02B4"/>
    <w:rsid w:val="008C45D5"/>
    <w:rsid w:val="00903DB4"/>
    <w:rsid w:val="009211DB"/>
    <w:rsid w:val="00950F9D"/>
    <w:rsid w:val="009555FE"/>
    <w:rsid w:val="00971A92"/>
    <w:rsid w:val="00976281"/>
    <w:rsid w:val="009775F6"/>
    <w:rsid w:val="00992812"/>
    <w:rsid w:val="009A75C1"/>
    <w:rsid w:val="009C01AC"/>
    <w:rsid w:val="009C12A7"/>
    <w:rsid w:val="009C2A57"/>
    <w:rsid w:val="009F1F8C"/>
    <w:rsid w:val="00A00C8A"/>
    <w:rsid w:val="00A01680"/>
    <w:rsid w:val="00A0530E"/>
    <w:rsid w:val="00A07A32"/>
    <w:rsid w:val="00A2056C"/>
    <w:rsid w:val="00A26738"/>
    <w:rsid w:val="00A34724"/>
    <w:rsid w:val="00A4308C"/>
    <w:rsid w:val="00A52BA8"/>
    <w:rsid w:val="00A610E2"/>
    <w:rsid w:val="00A74DDC"/>
    <w:rsid w:val="00A840FA"/>
    <w:rsid w:val="00AA1AC3"/>
    <w:rsid w:val="00AA7BFF"/>
    <w:rsid w:val="00AD63A2"/>
    <w:rsid w:val="00AE0D73"/>
    <w:rsid w:val="00AF1057"/>
    <w:rsid w:val="00B02592"/>
    <w:rsid w:val="00B2762B"/>
    <w:rsid w:val="00B42118"/>
    <w:rsid w:val="00B44DD5"/>
    <w:rsid w:val="00B623A4"/>
    <w:rsid w:val="00BB2EA9"/>
    <w:rsid w:val="00BC7A09"/>
    <w:rsid w:val="00BE05FB"/>
    <w:rsid w:val="00BE69A2"/>
    <w:rsid w:val="00C10014"/>
    <w:rsid w:val="00C31463"/>
    <w:rsid w:val="00C3319B"/>
    <w:rsid w:val="00C34D33"/>
    <w:rsid w:val="00C64DD2"/>
    <w:rsid w:val="00C7147C"/>
    <w:rsid w:val="00C76D2A"/>
    <w:rsid w:val="00C80142"/>
    <w:rsid w:val="00C83D0B"/>
    <w:rsid w:val="00C95ED2"/>
    <w:rsid w:val="00CB461A"/>
    <w:rsid w:val="00CB5CD1"/>
    <w:rsid w:val="00CC239B"/>
    <w:rsid w:val="00CD4DCB"/>
    <w:rsid w:val="00CE70C3"/>
    <w:rsid w:val="00CF6322"/>
    <w:rsid w:val="00D05CF6"/>
    <w:rsid w:val="00D2469C"/>
    <w:rsid w:val="00D35014"/>
    <w:rsid w:val="00D6604C"/>
    <w:rsid w:val="00D72107"/>
    <w:rsid w:val="00D73FFA"/>
    <w:rsid w:val="00DA1691"/>
    <w:rsid w:val="00DB4215"/>
    <w:rsid w:val="00DB68E8"/>
    <w:rsid w:val="00DD37DA"/>
    <w:rsid w:val="00E01D95"/>
    <w:rsid w:val="00E05E9C"/>
    <w:rsid w:val="00E1674D"/>
    <w:rsid w:val="00E22FA3"/>
    <w:rsid w:val="00E51BD0"/>
    <w:rsid w:val="00E552E7"/>
    <w:rsid w:val="00E84882"/>
    <w:rsid w:val="00E8556B"/>
    <w:rsid w:val="00E9585E"/>
    <w:rsid w:val="00EA173D"/>
    <w:rsid w:val="00EA2876"/>
    <w:rsid w:val="00EB0DC1"/>
    <w:rsid w:val="00ED28E8"/>
    <w:rsid w:val="00ED4E06"/>
    <w:rsid w:val="00ED6ECB"/>
    <w:rsid w:val="00EE48BA"/>
    <w:rsid w:val="00EE557C"/>
    <w:rsid w:val="00EF32FB"/>
    <w:rsid w:val="00F02090"/>
    <w:rsid w:val="00F109A1"/>
    <w:rsid w:val="00F118E3"/>
    <w:rsid w:val="00F23121"/>
    <w:rsid w:val="00F37729"/>
    <w:rsid w:val="00F414DE"/>
    <w:rsid w:val="00F80B61"/>
    <w:rsid w:val="00F85719"/>
    <w:rsid w:val="00F93DF8"/>
    <w:rsid w:val="00FA2D32"/>
    <w:rsid w:val="00FB2B60"/>
    <w:rsid w:val="00FD4324"/>
    <w:rsid w:val="00FE1318"/>
    <w:rsid w:val="00FE1CC0"/>
    <w:rsid w:val="00FE2DFF"/>
    <w:rsid w:val="00FF6198"/>
    <w:rsid w:val="01E46D89"/>
    <w:rsid w:val="0284231A"/>
    <w:rsid w:val="035B0229"/>
    <w:rsid w:val="035E4919"/>
    <w:rsid w:val="03BF4FFD"/>
    <w:rsid w:val="04F95927"/>
    <w:rsid w:val="05E01F5E"/>
    <w:rsid w:val="06177E55"/>
    <w:rsid w:val="06233BF8"/>
    <w:rsid w:val="0A68354A"/>
    <w:rsid w:val="0B8E5FB8"/>
    <w:rsid w:val="0B935FCB"/>
    <w:rsid w:val="0C5C5046"/>
    <w:rsid w:val="0C825B1D"/>
    <w:rsid w:val="0CB14521"/>
    <w:rsid w:val="0CEF430C"/>
    <w:rsid w:val="0D870F11"/>
    <w:rsid w:val="0E1A6C88"/>
    <w:rsid w:val="0E4B0190"/>
    <w:rsid w:val="0F796E69"/>
    <w:rsid w:val="10453240"/>
    <w:rsid w:val="11020FDA"/>
    <w:rsid w:val="1254371D"/>
    <w:rsid w:val="13385187"/>
    <w:rsid w:val="13781A27"/>
    <w:rsid w:val="14B77516"/>
    <w:rsid w:val="18961185"/>
    <w:rsid w:val="18CE2B5C"/>
    <w:rsid w:val="19F17E3E"/>
    <w:rsid w:val="1A264176"/>
    <w:rsid w:val="1A2A3793"/>
    <w:rsid w:val="1A9A6727"/>
    <w:rsid w:val="1C204A0A"/>
    <w:rsid w:val="1C8B457A"/>
    <w:rsid w:val="1EA44F54"/>
    <w:rsid w:val="1F5C4703"/>
    <w:rsid w:val="200B57A0"/>
    <w:rsid w:val="21315CC0"/>
    <w:rsid w:val="21BD09EA"/>
    <w:rsid w:val="22551E62"/>
    <w:rsid w:val="244F40DF"/>
    <w:rsid w:val="253F4153"/>
    <w:rsid w:val="25427421"/>
    <w:rsid w:val="25ED1E01"/>
    <w:rsid w:val="26961CAA"/>
    <w:rsid w:val="27547D16"/>
    <w:rsid w:val="27730ED4"/>
    <w:rsid w:val="278B6945"/>
    <w:rsid w:val="29956E74"/>
    <w:rsid w:val="29985ADB"/>
    <w:rsid w:val="2ACC28FD"/>
    <w:rsid w:val="2B922E39"/>
    <w:rsid w:val="2BB36041"/>
    <w:rsid w:val="2E70481A"/>
    <w:rsid w:val="2EED2E72"/>
    <w:rsid w:val="314C0871"/>
    <w:rsid w:val="34F565DC"/>
    <w:rsid w:val="354748F9"/>
    <w:rsid w:val="35C032BE"/>
    <w:rsid w:val="36366780"/>
    <w:rsid w:val="364124D3"/>
    <w:rsid w:val="36D9180C"/>
    <w:rsid w:val="38575800"/>
    <w:rsid w:val="3896670C"/>
    <w:rsid w:val="38DA238F"/>
    <w:rsid w:val="39A02546"/>
    <w:rsid w:val="39CD3FCC"/>
    <w:rsid w:val="3A8A2E97"/>
    <w:rsid w:val="3C4E2A76"/>
    <w:rsid w:val="3CEB717E"/>
    <w:rsid w:val="3D4324D5"/>
    <w:rsid w:val="3F086863"/>
    <w:rsid w:val="412B15D8"/>
    <w:rsid w:val="421133C2"/>
    <w:rsid w:val="42154762"/>
    <w:rsid w:val="42DE4B54"/>
    <w:rsid w:val="448654A3"/>
    <w:rsid w:val="44B9196F"/>
    <w:rsid w:val="4504286C"/>
    <w:rsid w:val="456F5BF8"/>
    <w:rsid w:val="48082673"/>
    <w:rsid w:val="4972249A"/>
    <w:rsid w:val="4ABB39CC"/>
    <w:rsid w:val="4C1705E5"/>
    <w:rsid w:val="4C543385"/>
    <w:rsid w:val="4CAC5CC3"/>
    <w:rsid w:val="4CC84291"/>
    <w:rsid w:val="4EF6542E"/>
    <w:rsid w:val="4F264063"/>
    <w:rsid w:val="4FAE2F2D"/>
    <w:rsid w:val="4FB37368"/>
    <w:rsid w:val="504A0EAA"/>
    <w:rsid w:val="50DA4F8E"/>
    <w:rsid w:val="50E23A41"/>
    <w:rsid w:val="5196484B"/>
    <w:rsid w:val="51F364E0"/>
    <w:rsid w:val="52A511EA"/>
    <w:rsid w:val="52CA1363"/>
    <w:rsid w:val="53F05B67"/>
    <w:rsid w:val="54B716A8"/>
    <w:rsid w:val="550A17D8"/>
    <w:rsid w:val="55F61D5C"/>
    <w:rsid w:val="56501C2F"/>
    <w:rsid w:val="56813D1C"/>
    <w:rsid w:val="59271254"/>
    <w:rsid w:val="593A5ADF"/>
    <w:rsid w:val="59BE7035"/>
    <w:rsid w:val="5A6C6A91"/>
    <w:rsid w:val="5AE10B9D"/>
    <w:rsid w:val="5BAB1048"/>
    <w:rsid w:val="5C9A190C"/>
    <w:rsid w:val="5DDC7A8A"/>
    <w:rsid w:val="5E277206"/>
    <w:rsid w:val="5E687C70"/>
    <w:rsid w:val="5F7FBF83"/>
    <w:rsid w:val="5F8D7DD2"/>
    <w:rsid w:val="5FAE2505"/>
    <w:rsid w:val="600671EF"/>
    <w:rsid w:val="60156E42"/>
    <w:rsid w:val="6129748A"/>
    <w:rsid w:val="621F0284"/>
    <w:rsid w:val="629D0130"/>
    <w:rsid w:val="62AA45FB"/>
    <w:rsid w:val="62E91F24"/>
    <w:rsid w:val="63130619"/>
    <w:rsid w:val="641A130C"/>
    <w:rsid w:val="66AA62AD"/>
    <w:rsid w:val="68232E85"/>
    <w:rsid w:val="6B16044F"/>
    <w:rsid w:val="6C0F0651"/>
    <w:rsid w:val="6D433682"/>
    <w:rsid w:val="6E8D0D71"/>
    <w:rsid w:val="6F174DC6"/>
    <w:rsid w:val="6F712728"/>
    <w:rsid w:val="704D5DCD"/>
    <w:rsid w:val="726F4F19"/>
    <w:rsid w:val="733F0E71"/>
    <w:rsid w:val="74F033AB"/>
    <w:rsid w:val="7782001E"/>
    <w:rsid w:val="781E7D5E"/>
    <w:rsid w:val="7C286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B07D0"/>
    <w:pPr>
      <w:widowControl w:val="0"/>
      <w:jc w:val="both"/>
    </w:pPr>
    <w:rPr>
      <w:rFonts w:ascii="Calibri" w:eastAsia="仿宋_GB2312" w:hAnsi="Calibri"/>
      <w:kern w:val="2"/>
      <w:sz w:val="32"/>
      <w:szCs w:val="22"/>
    </w:rPr>
  </w:style>
  <w:style w:type="paragraph" w:styleId="1">
    <w:name w:val="heading 1"/>
    <w:basedOn w:val="a"/>
    <w:next w:val="a"/>
    <w:qFormat/>
    <w:rsid w:val="002B07D0"/>
    <w:pPr>
      <w:keepNext/>
      <w:keepLines/>
      <w:spacing w:line="576" w:lineRule="auto"/>
      <w:outlineLvl w:val="0"/>
    </w:pPr>
    <w:rPr>
      <w:b/>
      <w:kern w:val="44"/>
      <w:sz w:val="44"/>
    </w:rPr>
  </w:style>
  <w:style w:type="paragraph" w:styleId="2">
    <w:name w:val="heading 2"/>
    <w:basedOn w:val="a"/>
    <w:next w:val="a"/>
    <w:unhideWhenUsed/>
    <w:qFormat/>
    <w:rsid w:val="002B07D0"/>
    <w:pPr>
      <w:keepNext/>
      <w:keepLines/>
      <w:spacing w:line="600" w:lineRule="exact"/>
      <w:ind w:firstLineChars="200" w:firstLine="723"/>
      <w:outlineLvl w:val="1"/>
    </w:pPr>
    <w:rPr>
      <w:rFonts w:ascii="Arial" w:eastAsia="楷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B07D0"/>
    <w:pPr>
      <w:tabs>
        <w:tab w:val="center" w:pos="4153"/>
        <w:tab w:val="right" w:pos="8306"/>
      </w:tabs>
      <w:snapToGrid w:val="0"/>
      <w:jc w:val="left"/>
    </w:pPr>
    <w:rPr>
      <w:kern w:val="0"/>
      <w:sz w:val="18"/>
      <w:szCs w:val="18"/>
      <w:lang w:val="zh-CN"/>
    </w:rPr>
  </w:style>
  <w:style w:type="paragraph" w:styleId="a4">
    <w:name w:val="header"/>
    <w:basedOn w:val="a"/>
    <w:link w:val="Char0"/>
    <w:uiPriority w:val="99"/>
    <w:unhideWhenUsed/>
    <w:qFormat/>
    <w:rsid w:val="002B07D0"/>
    <w:pPr>
      <w:pBdr>
        <w:bottom w:val="single" w:sz="6" w:space="1" w:color="auto"/>
      </w:pBdr>
      <w:tabs>
        <w:tab w:val="center" w:pos="4153"/>
        <w:tab w:val="right" w:pos="8306"/>
      </w:tabs>
      <w:snapToGrid w:val="0"/>
      <w:jc w:val="center"/>
    </w:pPr>
    <w:rPr>
      <w:kern w:val="0"/>
      <w:sz w:val="18"/>
      <w:szCs w:val="18"/>
      <w:lang w:val="zh-CN"/>
    </w:rPr>
  </w:style>
  <w:style w:type="paragraph" w:styleId="a5">
    <w:name w:val="Title"/>
    <w:basedOn w:val="a"/>
    <w:next w:val="a"/>
    <w:link w:val="Char1"/>
    <w:qFormat/>
    <w:rsid w:val="002B07D0"/>
    <w:pPr>
      <w:spacing w:before="240" w:after="60"/>
      <w:jc w:val="center"/>
      <w:outlineLvl w:val="0"/>
    </w:pPr>
    <w:rPr>
      <w:rFonts w:ascii="Calibri Light" w:hAnsi="Calibri Light"/>
      <w:b/>
      <w:bCs/>
      <w:szCs w:val="32"/>
    </w:rPr>
  </w:style>
  <w:style w:type="table" w:styleId="a6">
    <w:name w:val="Table Grid"/>
    <w:basedOn w:val="a1"/>
    <w:qFormat/>
    <w:rsid w:val="002B07D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rsid w:val="002B07D0"/>
    <w:rPr>
      <w:sz w:val="18"/>
      <w:szCs w:val="18"/>
    </w:rPr>
  </w:style>
  <w:style w:type="character" w:customStyle="1" w:styleId="Char0">
    <w:name w:val="页眉 Char"/>
    <w:link w:val="a4"/>
    <w:uiPriority w:val="99"/>
    <w:qFormat/>
    <w:rsid w:val="002B07D0"/>
    <w:rPr>
      <w:sz w:val="18"/>
      <w:szCs w:val="18"/>
    </w:rPr>
  </w:style>
  <w:style w:type="character" w:customStyle="1" w:styleId="Char1">
    <w:name w:val="标题 Char"/>
    <w:link w:val="a5"/>
    <w:uiPriority w:val="10"/>
    <w:qFormat/>
    <w:rsid w:val="002B07D0"/>
    <w:rPr>
      <w:rFonts w:ascii="Calibri Light" w:hAnsi="Calibri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5.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3.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5" textRotate="1"/>
    <customShpInfo spid="_x0000_s1026" textRotate="1"/>
    <customShpInfo spid="_x0000_s1031" textRotate="1"/>
    <customShpInfo spid="_x0000_s1032" textRotate="1"/>
    <customShpInfo spid="_x0000_s104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740</Words>
  <Characters>4223</Characters>
  <Application>Microsoft Office Word</Application>
  <DocSecurity>0</DocSecurity>
  <Lines>35</Lines>
  <Paragraphs>9</Paragraphs>
  <ScaleCrop>false</ScaleCrop>
  <Company>MS</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长治市人民政府办公室</dc:title>
  <dc:creator>Administrator</dc:creator>
  <cp:lastModifiedBy>Administrator</cp:lastModifiedBy>
  <cp:revision>3</cp:revision>
  <cp:lastPrinted>2023-11-16T01:34:00Z</cp:lastPrinted>
  <dcterms:created xsi:type="dcterms:W3CDTF">2023-12-08T07:43:00Z</dcterms:created>
  <dcterms:modified xsi:type="dcterms:W3CDTF">2023-12-08T07:47:00Z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1191D2A12883455BBBA5D6CAB4C93097_13</vt:lpwstr>
  </property>
</Properties>
</file>