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eastAsia" w:ascii="仿宋_GB2312" w:hAnsi="仿宋_GB2312" w:eastAsia="仿宋_GB2312" w:cs="仿宋_GB2312"/>
          <w:color w:val="auto"/>
          <w:sz w:val="36"/>
          <w:szCs w:val="36"/>
          <w:lang w:eastAsia="zh-CN"/>
        </w:rPr>
      </w:pPr>
    </w:p>
    <w:p>
      <w:pPr>
        <w:rPr>
          <w:rFonts w:ascii="仿宋_GB2312" w:hAnsi="仿宋_GB2312" w:eastAsia="仿宋_GB2312" w:cs="仿宋_GB2312"/>
          <w:color w:val="auto"/>
          <w:sz w:val="36"/>
          <w:szCs w:val="36"/>
        </w:rPr>
      </w:pPr>
    </w:p>
    <w:p>
      <w:pPr>
        <w:rPr>
          <w:rFonts w:ascii="仿宋_GB2312" w:hAnsi="仿宋_GB2312" w:eastAsia="仿宋_GB2312" w:cs="仿宋_GB2312"/>
          <w:color w:val="auto"/>
          <w:sz w:val="36"/>
          <w:szCs w:val="36"/>
        </w:rPr>
      </w:pPr>
    </w:p>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eastAsia" w:ascii="黑体" w:eastAsia="黑体"/>
          <w:bCs/>
          <w:color w:val="auto"/>
          <w:szCs w:val="72"/>
        </w:rPr>
      </w:pPr>
      <w:bookmarkStart w:id="0" w:name="_Toc28673"/>
      <w:r>
        <w:rPr>
          <w:rFonts w:hint="eastAsia"/>
          <w:color w:val="auto"/>
          <w:sz w:val="72"/>
          <w:szCs w:val="72"/>
        </w:rPr>
        <w:t>建设项目环境影响报告表</w:t>
      </w:r>
      <w:bookmarkEnd w:id="0"/>
    </w:p>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eastAsia"/>
          <w:color w:val="auto"/>
          <w:sz w:val="44"/>
          <w:szCs w:val="44"/>
        </w:rPr>
      </w:pPr>
      <w:bookmarkStart w:id="1" w:name="_Toc9777"/>
      <w:r>
        <w:rPr>
          <w:rFonts w:hint="eastAsia"/>
          <w:color w:val="auto"/>
          <w:sz w:val="44"/>
          <w:szCs w:val="44"/>
        </w:rPr>
        <w:t>（</w:t>
      </w:r>
      <w:r>
        <w:rPr>
          <w:rFonts w:hint="eastAsia"/>
          <w:color w:val="auto"/>
          <w:sz w:val="44"/>
          <w:szCs w:val="44"/>
          <w:lang w:val="en-US" w:eastAsia="zh-CN"/>
        </w:rPr>
        <w:t>污染影响类</w:t>
      </w:r>
      <w:r>
        <w:rPr>
          <w:rFonts w:hint="eastAsia"/>
          <w:color w:val="auto"/>
          <w:sz w:val="44"/>
          <w:szCs w:val="44"/>
        </w:rPr>
        <w:t>）</w:t>
      </w:r>
      <w:bookmarkEnd w:id="1"/>
    </w:p>
    <w:p>
      <w:pPr>
        <w:keepNext w:val="0"/>
        <w:keepLines w:val="0"/>
        <w:pageBreakBefore w:val="0"/>
        <w:widowControl w:val="0"/>
        <w:kinsoku/>
        <w:wordWrap/>
        <w:overflowPunct/>
        <w:topLinePunct w:val="0"/>
        <w:autoSpaceDE/>
        <w:autoSpaceDN/>
        <w:bidi w:val="0"/>
        <w:spacing w:line="240" w:lineRule="auto"/>
        <w:ind w:left="0" w:leftChars="0" w:firstLine="0" w:firstLineChars="0"/>
        <w:jc w:val="center"/>
        <w:textAlignment w:val="auto"/>
        <w:rPr>
          <w:rFonts w:hint="eastAsia" w:eastAsia="仿宋"/>
          <w:color w:val="auto"/>
          <w:sz w:val="40"/>
          <w:szCs w:val="40"/>
          <w:lang w:eastAsia="zh-CN"/>
        </w:rPr>
      </w:pPr>
      <w:r>
        <w:rPr>
          <w:rFonts w:hint="eastAsia" w:eastAsia="仿宋"/>
          <w:color w:val="auto"/>
          <w:sz w:val="40"/>
          <w:szCs w:val="40"/>
          <w:lang w:eastAsia="zh-CN"/>
        </w:rPr>
        <w:t>（</w:t>
      </w:r>
      <w:r>
        <w:rPr>
          <w:rFonts w:hint="eastAsia" w:eastAsia="仿宋"/>
          <w:color w:val="auto"/>
          <w:sz w:val="40"/>
          <w:szCs w:val="40"/>
          <w:lang w:val="en-US" w:eastAsia="zh-CN"/>
        </w:rPr>
        <w:t>报批本</w:t>
      </w:r>
      <w:r>
        <w:rPr>
          <w:rFonts w:hint="eastAsia" w:eastAsia="仿宋"/>
          <w:color w:val="auto"/>
          <w:sz w:val="40"/>
          <w:szCs w:val="40"/>
          <w:lang w:eastAsia="zh-CN"/>
        </w:rPr>
        <w:t>）</w:t>
      </w: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eastAsia="仿宋"/>
          <w:color w:val="auto"/>
          <w:sz w:val="44"/>
          <w:szCs w:val="44"/>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color w:val="auto"/>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color w:val="auto"/>
        </w:rPr>
      </w:pPr>
    </w:p>
    <w:p>
      <w:pPr>
        <w:keepNext w:val="0"/>
        <w:keepLines w:val="0"/>
        <w:pageBreakBefore w:val="0"/>
        <w:widowControl w:val="0"/>
        <w:kinsoku/>
        <w:wordWrap/>
        <w:overflowPunct/>
        <w:topLinePunct w:val="0"/>
        <w:autoSpaceDE/>
        <w:autoSpaceDN/>
        <w:bidi w:val="0"/>
        <w:spacing w:line="240" w:lineRule="auto"/>
        <w:ind w:left="0" w:leftChars="0" w:firstLine="0" w:firstLineChars="0"/>
        <w:textAlignment w:val="auto"/>
        <w:rPr>
          <w:rFonts w:hint="eastAsia" w:eastAsia="仿宋"/>
          <w:color w:val="auto"/>
          <w:sz w:val="44"/>
          <w:szCs w:val="44"/>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default" w:ascii="仿宋_GB2312" w:eastAsia="仿宋_GB2312"/>
          <w:color w:val="auto"/>
          <w:sz w:val="36"/>
          <w:szCs w:val="36"/>
          <w:u w:val="single"/>
          <w:lang w:val="en-US" w:eastAsia="zh-CN"/>
        </w:rPr>
      </w:pPr>
      <w:r>
        <w:rPr>
          <w:rFonts w:hint="eastAsia" w:ascii="仿宋_GB2312" w:eastAsia="仿宋_GB2312"/>
          <w:color w:val="auto"/>
          <w:sz w:val="36"/>
          <w:szCs w:val="36"/>
        </w:rPr>
        <w:t>项目名称：</w:t>
      </w:r>
      <w:r>
        <w:rPr>
          <w:rFonts w:hint="eastAsia" w:ascii="仿宋_GB2312" w:eastAsia="仿宋_GB2312"/>
          <w:color w:val="auto"/>
          <w:sz w:val="36"/>
          <w:szCs w:val="36"/>
          <w:u w:val="single"/>
          <w:lang w:val="en-US" w:eastAsia="zh-CN"/>
        </w:rPr>
        <w:t xml:space="preserve">    </w:t>
      </w:r>
      <w:r>
        <w:rPr>
          <w:rFonts w:hint="eastAsia" w:ascii="仿宋_GB2312" w:eastAsia="仿宋_GB2312"/>
          <w:color w:val="auto"/>
          <w:sz w:val="36"/>
          <w:szCs w:val="36"/>
          <w:u w:val="single"/>
          <w:lang w:eastAsia="zh-CN"/>
        </w:rPr>
        <w:t>废杂金属综合利用加工项目</w:t>
      </w:r>
      <w:r>
        <w:rPr>
          <w:rFonts w:hint="eastAsia" w:ascii="仿宋_GB2312" w:eastAsia="仿宋_GB2312"/>
          <w:color w:val="auto"/>
          <w:sz w:val="36"/>
          <w:szCs w:val="36"/>
          <w:u w:val="single"/>
          <w:lang w:val="en-US" w:eastAsia="zh-CN"/>
        </w:rPr>
        <w:tab/>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ascii="仿宋_GB2312" w:eastAsia="仿宋_GB2312"/>
          <w:color w:val="auto"/>
          <w:sz w:val="36"/>
          <w:szCs w:val="36"/>
          <w:u w:val="single"/>
        </w:rPr>
      </w:pPr>
      <w:r>
        <w:rPr>
          <w:rFonts w:hint="eastAsia" w:ascii="仿宋_GB2312" w:eastAsia="仿宋_GB2312"/>
          <w:color w:val="auto"/>
          <w:sz w:val="36"/>
          <w:szCs w:val="36"/>
        </w:rPr>
        <w:t>建设单位：</w:t>
      </w:r>
      <w:r>
        <w:rPr>
          <w:rFonts w:hint="eastAsia" w:ascii="仿宋_GB2312" w:eastAsia="仿宋_GB2312"/>
          <w:color w:val="auto"/>
          <w:sz w:val="36"/>
          <w:szCs w:val="36"/>
          <w:u w:val="single"/>
          <w:lang w:eastAsia="zh-CN"/>
        </w:rPr>
        <w:t>山西聚增源金属再生能源有限公司</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仿宋_GB2312" w:hAnsi="Times New Roman" w:eastAsia="仿宋_GB2312" w:cs="Times New Roman"/>
          <w:color w:val="auto"/>
          <w:sz w:val="36"/>
          <w:szCs w:val="36"/>
          <w:lang w:val="en-US" w:eastAsia="zh-CN"/>
        </w:rPr>
      </w:pPr>
      <w:r>
        <w:rPr>
          <w:rFonts w:hint="eastAsia" w:ascii="仿宋_GB2312" w:hAnsi="Times New Roman" w:eastAsia="仿宋_GB2312" w:cs="Times New Roman"/>
          <w:color w:val="auto"/>
          <w:sz w:val="36"/>
          <w:szCs w:val="36"/>
        </w:rPr>
        <w:t>编制日期</w:t>
      </w:r>
      <w:r>
        <w:rPr>
          <w:rFonts w:hint="eastAsia" w:ascii="仿宋_GB2312" w:eastAsia="仿宋_GB2312" w:cs="Times New Roman"/>
          <w:color w:val="auto"/>
          <w:sz w:val="36"/>
          <w:szCs w:val="36"/>
          <w:lang w:eastAsia="zh-CN"/>
        </w:rPr>
        <w:t>：</w:t>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r>
        <w:rPr>
          <w:rFonts w:hint="eastAsia" w:ascii="仿宋_GB2312" w:hAnsi="Times New Roman" w:eastAsia="仿宋_GB2312" w:cs="Times New Roman"/>
          <w:color w:val="auto"/>
          <w:sz w:val="36"/>
          <w:szCs w:val="36"/>
          <w:u w:val="single"/>
        </w:rPr>
        <w:t>202</w:t>
      </w:r>
      <w:r>
        <w:rPr>
          <w:rFonts w:hint="eastAsia" w:ascii="仿宋_GB2312" w:eastAsia="仿宋_GB2312" w:cs="Times New Roman"/>
          <w:color w:val="auto"/>
          <w:sz w:val="36"/>
          <w:szCs w:val="36"/>
          <w:u w:val="single"/>
          <w:lang w:val="en-US" w:eastAsia="zh-CN"/>
        </w:rPr>
        <w:t>4</w:t>
      </w:r>
      <w:r>
        <w:rPr>
          <w:rFonts w:hint="eastAsia" w:ascii="仿宋_GB2312" w:hAnsi="Times New Roman" w:eastAsia="仿宋_GB2312" w:cs="Times New Roman"/>
          <w:color w:val="auto"/>
          <w:sz w:val="36"/>
          <w:szCs w:val="36"/>
          <w:u w:val="single"/>
        </w:rPr>
        <w:t>年</w:t>
      </w:r>
      <w:r>
        <w:rPr>
          <w:rFonts w:hint="eastAsia" w:ascii="仿宋_GB2312" w:eastAsia="仿宋_GB2312" w:cs="Times New Roman"/>
          <w:color w:val="auto"/>
          <w:sz w:val="36"/>
          <w:szCs w:val="36"/>
          <w:u w:val="single"/>
          <w:lang w:val="en-US" w:eastAsia="zh-CN"/>
        </w:rPr>
        <w:t>4</w:t>
      </w:r>
      <w:r>
        <w:rPr>
          <w:rFonts w:hint="eastAsia" w:ascii="仿宋_GB2312" w:hAnsi="Times New Roman" w:eastAsia="仿宋_GB2312" w:cs="Times New Roman"/>
          <w:color w:val="auto"/>
          <w:sz w:val="36"/>
          <w:szCs w:val="36"/>
          <w:u w:val="single"/>
          <w:lang w:val="en-US" w:eastAsia="zh-CN"/>
        </w:rPr>
        <w:t>月</w:t>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r>
        <w:rPr>
          <w:rFonts w:hint="eastAsia" w:ascii="仿宋_GB2312" w:eastAsia="仿宋_GB2312" w:cs="Times New Roman"/>
          <w:color w:val="auto"/>
          <w:sz w:val="36"/>
          <w:szCs w:val="36"/>
          <w:u w:val="single"/>
          <w:lang w:val="en-US" w:eastAsia="zh-CN"/>
        </w:rPr>
        <w:tab/>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textAlignment w:val="auto"/>
        <w:rPr>
          <w:rFonts w:hint="eastAsia" w:ascii="仿宋_GB2312" w:eastAsia="仿宋_GB2312"/>
          <w:color w:val="auto"/>
          <w:sz w:val="36"/>
          <w:szCs w:val="36"/>
        </w:rPr>
      </w:pPr>
      <w:bookmarkStart w:id="2" w:name="_Hlk57884087"/>
    </w:p>
    <w:bookmarkEnd w:id="2"/>
    <w:p>
      <w:pPr>
        <w:keepNext w:val="0"/>
        <w:keepLines w:val="0"/>
        <w:pageBreakBefore w:val="0"/>
        <w:widowControl w:val="0"/>
        <w:kinsoku/>
        <w:wordWrap/>
        <w:overflowPunct/>
        <w:topLinePunct w:val="0"/>
        <w:autoSpaceDE/>
        <w:autoSpaceDN/>
        <w:bidi w:val="0"/>
        <w:adjustRightInd w:val="0"/>
        <w:snapToGrid w:val="0"/>
        <w:spacing w:line="240" w:lineRule="auto"/>
        <w:ind w:left="0" w:leftChars="0" w:firstLine="0" w:firstLineChars="0"/>
        <w:jc w:val="center"/>
        <w:textAlignment w:val="auto"/>
        <w:rPr>
          <w:rFonts w:hint="eastAsia" w:ascii="楷体_GB2312" w:eastAsia="楷体_GB2312"/>
          <w:color w:val="auto"/>
          <w:sz w:val="36"/>
          <w:szCs w:val="36"/>
        </w:rPr>
      </w:pPr>
      <w:r>
        <w:rPr>
          <w:rFonts w:hint="eastAsia" w:ascii="楷体_GB2312" w:eastAsia="楷体_GB2312"/>
          <w:color w:val="auto"/>
          <w:sz w:val="36"/>
          <w:szCs w:val="36"/>
        </w:rPr>
        <w:t>中华人民共和国生态环境部制</w:t>
      </w:r>
    </w:p>
    <w:p>
      <w:pPr>
        <w:keepNext w:val="0"/>
        <w:keepLines w:val="0"/>
        <w:pageBreakBefore w:val="0"/>
        <w:widowControl w:val="0"/>
        <w:kinsoku/>
        <w:wordWrap/>
        <w:overflowPunct/>
        <w:topLinePunct w:val="0"/>
        <w:autoSpaceDE/>
        <w:autoSpaceDN/>
        <w:bidi w:val="0"/>
        <w:adjustRightInd w:val="0"/>
        <w:snapToGrid w:val="0"/>
        <w:spacing w:line="288" w:lineRule="auto"/>
        <w:ind w:firstLine="0" w:firstLineChars="0"/>
        <w:jc w:val="center"/>
        <w:textAlignment w:val="auto"/>
        <w:rPr>
          <w:rFonts w:hint="eastAsia" w:ascii="楷体_GB2312" w:eastAsia="楷体_GB2312"/>
          <w:color w:val="auto"/>
          <w:sz w:val="36"/>
          <w:szCs w:val="36"/>
          <w:lang w:eastAsia="zh-CN"/>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4"/>
        <w:bidi w:val="0"/>
        <w:rPr>
          <w:rFonts w:hint="eastAsia"/>
          <w:color w:val="auto"/>
          <w:lang w:eastAsia="zh-CN"/>
        </w:rPr>
      </w:pPr>
      <w:r>
        <w:rPr>
          <w:rFonts w:hint="eastAsia"/>
          <w:color w:val="auto"/>
          <w:lang w:eastAsia="zh-CN"/>
        </w:rPr>
        <w:drawing>
          <wp:anchor distT="0" distB="0" distL="114300" distR="114300" simplePos="0" relativeHeight="251689984" behindDoc="0" locked="0" layoutInCell="1" allowOverlap="1">
            <wp:simplePos x="0" y="0"/>
            <wp:positionH relativeFrom="column">
              <wp:posOffset>-942975</wp:posOffset>
            </wp:positionH>
            <wp:positionV relativeFrom="paragraph">
              <wp:posOffset>-1036955</wp:posOffset>
            </wp:positionV>
            <wp:extent cx="7516495" cy="10630535"/>
            <wp:effectExtent l="0" t="0" r="8255" b="18415"/>
            <wp:wrapNone/>
            <wp:docPr id="34" name="图片 34" descr="e56fb428b05b16f9838452a4022d4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e56fb428b05b16f9838452a4022d4e4"/>
                    <pic:cNvPicPr>
                      <a:picLocks noChangeAspect="1"/>
                    </pic:cNvPicPr>
                  </pic:nvPicPr>
                  <pic:blipFill>
                    <a:blip r:embed="rId11"/>
                    <a:stretch>
                      <a:fillRect/>
                    </a:stretch>
                  </pic:blipFill>
                  <pic:spPr>
                    <a:xfrm>
                      <a:off x="0" y="0"/>
                      <a:ext cx="7516495" cy="10630535"/>
                    </a:xfrm>
                    <a:prstGeom prst="rect">
                      <a:avLst/>
                    </a:prstGeom>
                  </pic:spPr>
                </pic:pic>
              </a:graphicData>
            </a:graphic>
          </wp:anchor>
        </w:drawing>
      </w:r>
    </w:p>
    <w:p>
      <w:pPr>
        <w:pStyle w:val="24"/>
        <w:bidi w:val="0"/>
        <w:rPr>
          <w:rFonts w:hint="eastAsia"/>
          <w:color w:val="auto"/>
          <w:lang w:eastAsia="zh-CN"/>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4"/>
        <w:bidi w:val="0"/>
        <w:rPr>
          <w:rFonts w:hint="eastAsia"/>
          <w:color w:val="auto"/>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rPr>
          <w:rFonts w:hint="eastAsia"/>
          <w:color w:val="auto"/>
          <w:lang w:eastAsia="zh-CN"/>
        </w:rPr>
        <w:drawing>
          <wp:inline distT="0" distB="0" distL="114300" distR="114300">
            <wp:extent cx="5611495" cy="7887970"/>
            <wp:effectExtent l="0" t="0" r="8255" b="17780"/>
            <wp:docPr id="38" name="图片 38" descr="59ef31751a7d9c152219b11ac8cff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59ef31751a7d9c152219b11ac8cffd9"/>
                    <pic:cNvPicPr>
                      <a:picLocks noChangeAspect="1"/>
                    </pic:cNvPicPr>
                  </pic:nvPicPr>
                  <pic:blipFill>
                    <a:blip r:embed="rId12"/>
                    <a:stretch>
                      <a:fillRect/>
                    </a:stretch>
                  </pic:blipFill>
                  <pic:spPr>
                    <a:xfrm>
                      <a:off x="0" y="0"/>
                      <a:ext cx="5611495" cy="7887970"/>
                    </a:xfrm>
                    <a:prstGeom prst="rect">
                      <a:avLst/>
                    </a:prstGeom>
                  </pic:spPr>
                </pic:pic>
              </a:graphicData>
            </a:graphic>
          </wp:inline>
        </w:drawing>
      </w:r>
    </w:p>
    <w:tbl>
      <w:tblPr>
        <w:tblStyle w:val="1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70"/>
        <w:gridCol w:w="45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46" w:type="dxa"/>
            <w:noWrap w:val="0"/>
            <w:vAlign w:val="top"/>
          </w:tcPr>
          <w:p>
            <w:pPr>
              <w:pStyle w:val="24"/>
              <w:bidi w:val="0"/>
              <w:rPr>
                <w:rFonts w:hint="eastAsia"/>
                <w:color w:val="auto"/>
                <w:lang w:eastAsia="zh-CN"/>
              </w:rPr>
            </w:pPr>
            <w:r>
              <w:rPr>
                <w:rFonts w:hint="eastAsia"/>
                <w:color w:val="auto"/>
                <w:lang w:eastAsia="zh-CN"/>
              </w:rPr>
              <w:drawing>
                <wp:inline distT="0" distB="0" distL="114300" distR="114300">
                  <wp:extent cx="2674620" cy="2525395"/>
                  <wp:effectExtent l="0" t="0" r="11430" b="8255"/>
                  <wp:docPr id="26" name="图片 26" descr="40d09b5266c105c461cbec82c195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40d09b5266c105c461cbec82c195126"/>
                          <pic:cNvPicPr>
                            <a:picLocks noChangeAspect="1"/>
                          </pic:cNvPicPr>
                        </pic:nvPicPr>
                        <pic:blipFill>
                          <a:blip r:embed="rId13"/>
                          <a:srcRect t="31277" b="5195"/>
                          <a:stretch>
                            <a:fillRect/>
                          </a:stretch>
                        </pic:blipFill>
                        <pic:spPr>
                          <a:xfrm>
                            <a:off x="0" y="0"/>
                            <a:ext cx="2674620" cy="2525395"/>
                          </a:xfrm>
                          <a:prstGeom prst="rect">
                            <a:avLst/>
                          </a:prstGeom>
                        </pic:spPr>
                      </pic:pic>
                    </a:graphicData>
                  </a:graphic>
                </wp:inline>
              </w:drawing>
            </w:r>
          </w:p>
        </w:tc>
        <w:tc>
          <w:tcPr>
            <w:tcW w:w="4746" w:type="dxa"/>
            <w:noWrap w:val="0"/>
            <w:vAlign w:val="top"/>
          </w:tcPr>
          <w:p>
            <w:pPr>
              <w:pStyle w:val="24"/>
              <w:bidi w:val="0"/>
              <w:rPr>
                <w:rFonts w:hint="eastAsia"/>
                <w:color w:val="auto"/>
                <w:lang w:eastAsia="zh-CN"/>
              </w:rPr>
            </w:pPr>
            <w:r>
              <w:rPr>
                <w:rFonts w:hint="eastAsia"/>
                <w:color w:val="auto"/>
                <w:lang w:eastAsia="zh-CN"/>
              </w:rPr>
              <w:drawing>
                <wp:inline distT="0" distB="0" distL="114300" distR="114300">
                  <wp:extent cx="2724785" cy="2485390"/>
                  <wp:effectExtent l="0" t="0" r="18415" b="10160"/>
                  <wp:docPr id="23" name="图片 23" descr="4da41cf49a9cfcf79ad63e93b30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4da41cf49a9cfcf79ad63e93b306103"/>
                          <pic:cNvPicPr>
                            <a:picLocks noChangeAspect="1"/>
                          </pic:cNvPicPr>
                        </pic:nvPicPr>
                        <pic:blipFill>
                          <a:blip r:embed="rId14"/>
                          <a:stretch>
                            <a:fillRect/>
                          </a:stretch>
                        </pic:blipFill>
                        <pic:spPr>
                          <a:xfrm>
                            <a:off x="0" y="0"/>
                            <a:ext cx="2724785" cy="248539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746" w:type="dxa"/>
            <w:noWrap w:val="0"/>
            <w:vAlign w:val="top"/>
          </w:tcPr>
          <w:p>
            <w:pPr>
              <w:pStyle w:val="24"/>
              <w:bidi w:val="0"/>
              <w:rPr>
                <w:rFonts w:hint="default" w:eastAsia="宋体"/>
                <w:color w:val="auto"/>
                <w:lang w:val="en-US" w:eastAsia="zh-CN"/>
              </w:rPr>
            </w:pPr>
            <w:r>
              <w:rPr>
                <w:rFonts w:hint="eastAsia"/>
                <w:color w:val="auto"/>
                <w:lang w:val="en-US" w:eastAsia="zh-CN"/>
              </w:rPr>
              <w:t>厂址</w:t>
            </w:r>
          </w:p>
        </w:tc>
        <w:tc>
          <w:tcPr>
            <w:tcW w:w="4746" w:type="dxa"/>
            <w:noWrap w:val="0"/>
            <w:vAlign w:val="top"/>
          </w:tcPr>
          <w:p>
            <w:pPr>
              <w:pStyle w:val="24"/>
              <w:bidi w:val="0"/>
              <w:rPr>
                <w:rFonts w:hint="default" w:eastAsia="宋体"/>
                <w:color w:val="auto"/>
                <w:lang w:val="en-US" w:eastAsia="zh-CN"/>
              </w:rPr>
            </w:pPr>
            <w:r>
              <w:rPr>
                <w:rFonts w:hint="eastAsia"/>
                <w:color w:val="auto"/>
                <w:lang w:val="en-US" w:eastAsia="zh-CN"/>
              </w:rPr>
              <w:t>厂址南侧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746" w:type="dxa"/>
            <w:noWrap w:val="0"/>
            <w:vAlign w:val="top"/>
          </w:tcPr>
          <w:p>
            <w:pPr>
              <w:pStyle w:val="24"/>
              <w:bidi w:val="0"/>
              <w:rPr>
                <w:rFonts w:hint="eastAsia"/>
                <w:color w:val="auto"/>
                <w:lang w:eastAsia="zh-CN"/>
              </w:rPr>
            </w:pPr>
            <w:r>
              <w:rPr>
                <w:rFonts w:hint="eastAsia"/>
                <w:color w:val="auto"/>
                <w:lang w:eastAsia="zh-CN"/>
              </w:rPr>
              <w:drawing>
                <wp:inline distT="0" distB="0" distL="114300" distR="114300">
                  <wp:extent cx="2597150" cy="2469515"/>
                  <wp:effectExtent l="0" t="0" r="12700" b="6985"/>
                  <wp:docPr id="24" name="图片 24" descr="63a6df62baa0d6bdb36fc70bf5a3f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3a6df62baa0d6bdb36fc70bf5a3fa5"/>
                          <pic:cNvPicPr>
                            <a:picLocks noChangeAspect="1"/>
                          </pic:cNvPicPr>
                        </pic:nvPicPr>
                        <pic:blipFill>
                          <a:blip r:embed="rId15"/>
                          <a:stretch>
                            <a:fillRect/>
                          </a:stretch>
                        </pic:blipFill>
                        <pic:spPr>
                          <a:xfrm>
                            <a:off x="0" y="0"/>
                            <a:ext cx="2597150" cy="2469515"/>
                          </a:xfrm>
                          <a:prstGeom prst="rect">
                            <a:avLst/>
                          </a:prstGeom>
                        </pic:spPr>
                      </pic:pic>
                    </a:graphicData>
                  </a:graphic>
                </wp:inline>
              </w:drawing>
            </w:r>
          </w:p>
        </w:tc>
        <w:tc>
          <w:tcPr>
            <w:tcW w:w="4746" w:type="dxa"/>
            <w:noWrap w:val="0"/>
            <w:vAlign w:val="top"/>
          </w:tcPr>
          <w:p>
            <w:pPr>
              <w:pStyle w:val="24"/>
              <w:bidi w:val="0"/>
              <w:rPr>
                <w:rFonts w:hint="eastAsia"/>
                <w:color w:val="auto"/>
                <w:lang w:eastAsia="zh-CN"/>
              </w:rPr>
            </w:pPr>
            <w:r>
              <w:rPr>
                <w:rFonts w:hint="eastAsia"/>
                <w:color w:val="auto"/>
                <w:lang w:eastAsia="zh-CN"/>
              </w:rPr>
              <w:drawing>
                <wp:inline distT="0" distB="0" distL="114300" distR="114300">
                  <wp:extent cx="2780030" cy="2438400"/>
                  <wp:effectExtent l="0" t="0" r="1270" b="0"/>
                  <wp:docPr id="25" name="图片 25" descr="338894e84e5607fa4cf2fb0892fc6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338894e84e5607fa4cf2fb0892fc65f"/>
                          <pic:cNvPicPr>
                            <a:picLocks noChangeAspect="1"/>
                          </pic:cNvPicPr>
                        </pic:nvPicPr>
                        <pic:blipFill>
                          <a:blip r:embed="rId16"/>
                          <a:stretch>
                            <a:fillRect/>
                          </a:stretch>
                        </pic:blipFill>
                        <pic:spPr>
                          <a:xfrm>
                            <a:off x="0" y="0"/>
                            <a:ext cx="2780030" cy="24384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746" w:type="dxa"/>
            <w:noWrap w:val="0"/>
            <w:vAlign w:val="top"/>
          </w:tcPr>
          <w:p>
            <w:pPr>
              <w:pStyle w:val="24"/>
              <w:bidi w:val="0"/>
              <w:rPr>
                <w:rFonts w:hint="default" w:eastAsia="宋体"/>
                <w:color w:val="auto"/>
                <w:lang w:val="en-US" w:eastAsia="zh-CN"/>
              </w:rPr>
            </w:pPr>
            <w:r>
              <w:rPr>
                <w:rFonts w:hint="eastAsia"/>
                <w:color w:val="auto"/>
                <w:lang w:val="en-US" w:eastAsia="zh-CN"/>
              </w:rPr>
              <w:t>现有废杂金属加工车间</w:t>
            </w:r>
          </w:p>
        </w:tc>
        <w:tc>
          <w:tcPr>
            <w:tcW w:w="4746" w:type="dxa"/>
            <w:noWrap w:val="0"/>
            <w:vAlign w:val="top"/>
          </w:tcPr>
          <w:p>
            <w:pPr>
              <w:pStyle w:val="24"/>
              <w:bidi w:val="0"/>
              <w:rPr>
                <w:rFonts w:hint="default" w:eastAsia="宋体"/>
                <w:color w:val="auto"/>
                <w:lang w:val="en-US" w:eastAsia="zh-CN"/>
              </w:rPr>
            </w:pPr>
            <w:r>
              <w:rPr>
                <w:rFonts w:hint="eastAsia"/>
                <w:color w:val="auto"/>
                <w:lang w:val="en-US" w:eastAsia="zh-CN"/>
              </w:rPr>
              <w:t>厂址西侧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746" w:type="dxa"/>
            <w:noWrap w:val="0"/>
            <w:vAlign w:val="top"/>
          </w:tcPr>
          <w:p>
            <w:pPr>
              <w:pStyle w:val="24"/>
              <w:bidi w:val="0"/>
              <w:rPr>
                <w:rFonts w:hint="eastAsia"/>
                <w:color w:val="auto"/>
                <w:lang w:eastAsia="zh-CN"/>
              </w:rPr>
            </w:pPr>
            <w:r>
              <w:rPr>
                <w:rFonts w:hint="eastAsia"/>
                <w:color w:val="auto"/>
                <w:lang w:eastAsia="zh-CN"/>
              </w:rPr>
              <w:drawing>
                <wp:inline distT="0" distB="0" distL="114300" distR="114300">
                  <wp:extent cx="2688590" cy="1924685"/>
                  <wp:effectExtent l="0" t="0" r="16510" b="18415"/>
                  <wp:docPr id="36" name="图片 36" descr="fe98966e779ebce261ebbdf4ba5a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fe98966e779ebce261ebbdf4ba5a048"/>
                          <pic:cNvPicPr>
                            <a:picLocks noChangeAspect="1"/>
                          </pic:cNvPicPr>
                        </pic:nvPicPr>
                        <pic:blipFill>
                          <a:blip r:embed="rId17"/>
                          <a:stretch>
                            <a:fillRect/>
                          </a:stretch>
                        </pic:blipFill>
                        <pic:spPr>
                          <a:xfrm>
                            <a:off x="0" y="0"/>
                            <a:ext cx="2688590" cy="1924685"/>
                          </a:xfrm>
                          <a:prstGeom prst="rect">
                            <a:avLst/>
                          </a:prstGeom>
                        </pic:spPr>
                      </pic:pic>
                    </a:graphicData>
                  </a:graphic>
                </wp:inline>
              </w:drawing>
            </w:r>
          </w:p>
        </w:tc>
        <w:tc>
          <w:tcPr>
            <w:tcW w:w="4746" w:type="dxa"/>
            <w:noWrap w:val="0"/>
            <w:vAlign w:val="top"/>
          </w:tcPr>
          <w:p>
            <w:pPr>
              <w:pStyle w:val="24"/>
              <w:bidi w:val="0"/>
              <w:rPr>
                <w:rFonts w:hint="eastAsia"/>
                <w:color w:val="auto"/>
                <w:lang w:eastAsia="zh-CN"/>
              </w:rPr>
            </w:pPr>
            <w:r>
              <w:rPr>
                <w:rFonts w:hint="eastAsia"/>
                <w:color w:val="auto"/>
                <w:lang w:eastAsia="zh-CN"/>
              </w:rPr>
              <w:drawing>
                <wp:inline distT="0" distB="0" distL="114300" distR="114300">
                  <wp:extent cx="2773680" cy="1972945"/>
                  <wp:effectExtent l="0" t="0" r="7620" b="8255"/>
                  <wp:docPr id="37" name="图片 37" descr="98f879552c3e0c629fbaabaa6c745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98f879552c3e0c629fbaabaa6c7458e"/>
                          <pic:cNvPicPr>
                            <a:picLocks noChangeAspect="1"/>
                          </pic:cNvPicPr>
                        </pic:nvPicPr>
                        <pic:blipFill>
                          <a:blip r:embed="rId18"/>
                          <a:stretch>
                            <a:fillRect/>
                          </a:stretch>
                        </pic:blipFill>
                        <pic:spPr>
                          <a:xfrm>
                            <a:off x="0" y="0"/>
                            <a:ext cx="2773680" cy="197294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 w:hRule="atLeast"/>
        </w:trPr>
        <w:tc>
          <w:tcPr>
            <w:tcW w:w="4746" w:type="dxa"/>
            <w:noWrap w:val="0"/>
            <w:vAlign w:val="top"/>
          </w:tcPr>
          <w:p>
            <w:pPr>
              <w:pStyle w:val="24"/>
              <w:bidi w:val="0"/>
              <w:rPr>
                <w:rFonts w:hint="default"/>
                <w:color w:val="auto"/>
                <w:lang w:val="en-US" w:eastAsia="zh-CN"/>
              </w:rPr>
            </w:pPr>
            <w:r>
              <w:rPr>
                <w:rFonts w:hint="eastAsia"/>
                <w:color w:val="auto"/>
                <w:lang w:val="en-US" w:eastAsia="zh-CN"/>
              </w:rPr>
              <w:t>厂址北侧</w:t>
            </w:r>
          </w:p>
        </w:tc>
        <w:tc>
          <w:tcPr>
            <w:tcW w:w="4746" w:type="dxa"/>
            <w:noWrap w:val="0"/>
            <w:vAlign w:val="top"/>
          </w:tcPr>
          <w:p>
            <w:pPr>
              <w:pStyle w:val="24"/>
              <w:bidi w:val="0"/>
              <w:rPr>
                <w:rFonts w:hint="default" w:eastAsia="宋体"/>
                <w:color w:val="auto"/>
                <w:lang w:val="en-US" w:eastAsia="zh-CN"/>
              </w:rPr>
            </w:pPr>
            <w:r>
              <w:rPr>
                <w:rFonts w:hint="eastAsia"/>
                <w:color w:val="auto"/>
                <w:lang w:val="en-US" w:eastAsia="zh-CN"/>
              </w:rPr>
              <w:t>厂址东侧</w:t>
            </w:r>
          </w:p>
        </w:tc>
      </w:tr>
    </w:tbl>
    <w:p>
      <w:pPr>
        <w:pStyle w:val="2"/>
        <w:rPr>
          <w:rFonts w:hint="eastAsia" w:ascii="黑体" w:hAnsi="黑体"/>
          <w:b w:val="0"/>
          <w:snapToGrid w:val="0"/>
          <w:color w:val="auto"/>
        </w:rPr>
        <w:sectPr>
          <w:footerReference r:id="rId7"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bookmarkStart w:id="3" w:name="_Toc1532"/>
      <w:bookmarkStart w:id="4" w:name="_Toc17910"/>
    </w:p>
    <w:p>
      <w:pPr>
        <w:pStyle w:val="25"/>
        <w:bidi w:val="0"/>
        <w:rPr>
          <w:rFonts w:hint="eastAsia"/>
          <w:color w:val="auto"/>
          <w:lang w:val="en-US" w:eastAsia="zh-CN"/>
        </w:rPr>
      </w:pPr>
      <w:r>
        <w:rPr>
          <w:rFonts w:hint="default"/>
          <w:color w:val="auto"/>
        </w:rPr>
        <w:drawing>
          <wp:anchor distT="0" distB="0" distL="114300" distR="114300" simplePos="0" relativeHeight="251691008" behindDoc="0" locked="0" layoutInCell="1" allowOverlap="1">
            <wp:simplePos x="0" y="0"/>
            <wp:positionH relativeFrom="column">
              <wp:posOffset>-943610</wp:posOffset>
            </wp:positionH>
            <wp:positionV relativeFrom="paragraph">
              <wp:posOffset>-1064895</wp:posOffset>
            </wp:positionV>
            <wp:extent cx="7490460" cy="10593705"/>
            <wp:effectExtent l="0" t="0" r="15240" b="17145"/>
            <wp:wrapNone/>
            <wp:docPr id="39" name="图片 39" descr="9aaf480e642db1d9c213109f64c14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9aaf480e642db1d9c213109f64c146d"/>
                    <pic:cNvPicPr>
                      <a:picLocks noChangeAspect="1"/>
                    </pic:cNvPicPr>
                  </pic:nvPicPr>
                  <pic:blipFill>
                    <a:blip r:embed="rId19"/>
                    <a:stretch>
                      <a:fillRect/>
                    </a:stretch>
                  </pic:blipFill>
                  <pic:spPr>
                    <a:xfrm>
                      <a:off x="0" y="0"/>
                      <a:ext cx="7490460" cy="10593705"/>
                    </a:xfrm>
                    <a:prstGeom prst="rect">
                      <a:avLst/>
                    </a:prstGeom>
                  </pic:spPr>
                </pic:pic>
              </a:graphicData>
            </a:graphic>
          </wp:anchor>
        </w:drawing>
      </w:r>
      <w:r>
        <w:rPr>
          <w:rFonts w:hint="default"/>
          <w:color w:val="auto"/>
        </w:rPr>
        <w:t>技术</w:t>
      </w:r>
      <w:r>
        <w:rPr>
          <w:rFonts w:hint="default"/>
          <w:color w:val="auto"/>
          <w:lang w:eastAsia="zh-CN"/>
        </w:rPr>
        <w:t>审查</w:t>
      </w:r>
      <w:r>
        <w:rPr>
          <w:rFonts w:hint="default"/>
          <w:color w:val="auto"/>
        </w:rPr>
        <w:t>意见</w:t>
      </w:r>
      <w:r>
        <w:rPr>
          <w:rFonts w:hint="eastAsia"/>
          <w:color w:val="auto"/>
          <w:lang w:val="en-US" w:eastAsia="zh-CN"/>
        </w:rPr>
        <w:t>修改说明</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9"/>
        <w:gridCol w:w="3610"/>
        <w:gridCol w:w="42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bidi w:val="0"/>
              <w:rPr>
                <w:rFonts w:hint="default"/>
                <w:lang w:val="en-US" w:eastAsia="zh-CN"/>
              </w:rPr>
            </w:pPr>
            <w:r>
              <w:rPr>
                <w:rFonts w:hint="eastAsia"/>
                <w:lang w:val="en-US" w:eastAsia="zh-CN"/>
              </w:rPr>
              <w:t>序号</w:t>
            </w:r>
          </w:p>
        </w:tc>
        <w:tc>
          <w:tcPr>
            <w:tcW w:w="3610" w:type="dxa"/>
          </w:tcPr>
          <w:p>
            <w:pPr>
              <w:pStyle w:val="24"/>
              <w:bidi w:val="0"/>
              <w:rPr>
                <w:rFonts w:hint="default"/>
                <w:lang w:val="en-US" w:eastAsia="zh-CN"/>
              </w:rPr>
            </w:pPr>
            <w:r>
              <w:rPr>
                <w:rFonts w:hint="eastAsia"/>
                <w:lang w:val="en-US" w:eastAsia="zh-CN"/>
              </w:rPr>
              <w:t>技术审查意见</w:t>
            </w:r>
          </w:p>
        </w:tc>
        <w:tc>
          <w:tcPr>
            <w:tcW w:w="4233" w:type="dxa"/>
          </w:tcPr>
          <w:p>
            <w:pPr>
              <w:pStyle w:val="24"/>
              <w:bidi w:val="0"/>
              <w:rPr>
                <w:rFonts w:hint="default"/>
                <w:lang w:val="en-US" w:eastAsia="zh-CN"/>
              </w:rPr>
            </w:pPr>
            <w:r>
              <w:rPr>
                <w:rFonts w:hint="eastAsia"/>
                <w:lang w:val="en-US" w:eastAsia="zh-CN"/>
              </w:rPr>
              <w:t>修改说明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default"/>
                <w:lang w:val="en-US" w:eastAsia="zh-CN"/>
              </w:rPr>
            </w:pPr>
            <w:r>
              <w:rPr>
                <w:rFonts w:hint="eastAsia"/>
                <w:color w:val="auto"/>
                <w:lang w:val="en-US" w:eastAsia="zh-CN"/>
              </w:rPr>
              <w:t>补充租赁地块的勘界图，</w:t>
            </w:r>
            <w:r>
              <w:rPr>
                <w:rFonts w:hint="eastAsia"/>
                <w:lang w:val="en-US" w:eastAsia="zh-CN"/>
              </w:rPr>
              <w:t>在潞城区国土空间规划和评价区“三区三线”成果图上标出其位置，介绍用地地类，分析项目选址与潞城区国土空间规划的符合性。删除与潞城区城市总体规划、废塑料综合利用行业规范等的符合性。</w:t>
            </w:r>
          </w:p>
        </w:tc>
        <w:tc>
          <w:tcPr>
            <w:tcW w:w="4233" w:type="dxa"/>
          </w:tcPr>
          <w:p>
            <w:pPr>
              <w:pStyle w:val="24"/>
              <w:bidi w:val="0"/>
              <w:jc w:val="left"/>
              <w:rPr>
                <w:rFonts w:hint="default"/>
                <w:lang w:val="en-US" w:eastAsia="zh-CN"/>
              </w:rPr>
            </w:pPr>
            <w:r>
              <w:rPr>
                <w:rFonts w:hint="eastAsia"/>
                <w:lang w:val="en-US" w:eastAsia="zh-CN"/>
              </w:rPr>
              <w:t>附件3 补充了项目厂址范围土地利用现状图。</w:t>
            </w:r>
          </w:p>
          <w:p>
            <w:pPr>
              <w:pStyle w:val="24"/>
              <w:bidi w:val="0"/>
              <w:jc w:val="left"/>
              <w:rPr>
                <w:rFonts w:hint="eastAsia"/>
                <w:lang w:val="en-US" w:eastAsia="zh-CN"/>
              </w:rPr>
            </w:pPr>
            <w:r>
              <w:rPr>
                <w:rFonts w:hint="eastAsia"/>
                <w:lang w:val="en-US" w:eastAsia="zh-CN"/>
              </w:rPr>
              <w:t>附图4 补充了《潞城区国土空间总体规划》（2021-2035年）与“三区三线”成果图。</w:t>
            </w:r>
          </w:p>
          <w:p>
            <w:pPr>
              <w:pStyle w:val="24"/>
              <w:bidi w:val="0"/>
              <w:jc w:val="left"/>
              <w:rPr>
                <w:rFonts w:hint="default"/>
                <w:lang w:val="en-US" w:eastAsia="zh-CN"/>
              </w:rPr>
            </w:pPr>
            <w:r>
              <w:rPr>
                <w:rFonts w:hint="eastAsia"/>
                <w:lang w:val="en-US" w:eastAsia="zh-CN"/>
              </w:rPr>
              <w:t>P2 补充了项目与潞城区国土空间规划和“三区三线”的符合性分析。</w:t>
            </w:r>
          </w:p>
          <w:p>
            <w:pPr>
              <w:pStyle w:val="24"/>
              <w:bidi w:val="0"/>
              <w:jc w:val="left"/>
              <w:rPr>
                <w:rFonts w:hint="default"/>
                <w:lang w:val="en-US" w:eastAsia="zh-CN"/>
              </w:rPr>
            </w:pPr>
            <w:r>
              <w:rPr>
                <w:rFonts w:hint="eastAsia"/>
                <w:lang w:val="en-US" w:eastAsia="zh-CN"/>
              </w:rPr>
              <w:t>P2 删除了潞城区城市总体规划、辅料综合利用行业规范等的符合性分析。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default"/>
                <w:lang w:val="en-US" w:eastAsia="zh-CN"/>
              </w:rPr>
            </w:pPr>
            <w:r>
              <w:rPr>
                <w:rFonts w:hint="eastAsia"/>
                <w:lang w:val="en-US" w:eastAsia="zh-CN"/>
              </w:rPr>
              <w:t>补充原料提供商金属废料的组分和大致比例，并结合备案的加工内容，核实项目的国民经济行业类别和建设项目环评文件的行业类别。落实加工的废金属碎料的种类，介绍原料意向提供单位的生产现状、废料规模、环评手续情况，明确本项目建设规模和原料来源唯一的保证性。</w:t>
            </w:r>
          </w:p>
        </w:tc>
        <w:tc>
          <w:tcPr>
            <w:tcW w:w="4233" w:type="dxa"/>
          </w:tcPr>
          <w:p>
            <w:pPr>
              <w:pStyle w:val="24"/>
              <w:bidi w:val="0"/>
              <w:jc w:val="left"/>
              <w:rPr>
                <w:rFonts w:hint="eastAsia"/>
                <w:lang w:val="en-US" w:eastAsia="zh-CN"/>
              </w:rPr>
            </w:pPr>
            <w:r>
              <w:rPr>
                <w:rFonts w:hint="eastAsia"/>
                <w:lang w:val="en-US" w:eastAsia="zh-CN"/>
              </w:rPr>
              <w:t>P14 核实补充了废铁粉、废塑料和废杂金属的组成和大致比例。</w:t>
            </w:r>
          </w:p>
          <w:p>
            <w:pPr>
              <w:pStyle w:val="24"/>
              <w:bidi w:val="0"/>
              <w:jc w:val="left"/>
              <w:rPr>
                <w:rFonts w:hint="eastAsia"/>
                <w:lang w:val="en-US" w:eastAsia="zh-CN"/>
              </w:rPr>
            </w:pPr>
            <w:r>
              <w:rPr>
                <w:rFonts w:hint="eastAsia"/>
                <w:lang w:val="en-US" w:eastAsia="zh-CN"/>
              </w:rPr>
              <w:t>P1 核实了项目的国民经济行业类别和建设项目环评文件的行业类别，本项目原料为周边废弃资源加工企业初级产品，属于金属和非金属废料加工处理项目。</w:t>
            </w:r>
          </w:p>
          <w:p>
            <w:pPr>
              <w:pStyle w:val="24"/>
              <w:bidi w:val="0"/>
              <w:jc w:val="left"/>
              <w:rPr>
                <w:rFonts w:hint="default"/>
                <w:lang w:val="en-US" w:eastAsia="zh-CN"/>
              </w:rPr>
            </w:pPr>
            <w:r>
              <w:rPr>
                <w:rFonts w:hint="eastAsia"/>
                <w:lang w:val="en-US" w:eastAsia="zh-CN"/>
              </w:rPr>
              <w:t>P14-P15 补充本项目废旧塑料和废旧金属原料的控制要求，补充</w:t>
            </w:r>
            <w:r>
              <w:rPr>
                <w:rFonts w:hint="eastAsia"/>
                <w:color w:val="auto"/>
                <w:lang w:val="en-US" w:eastAsia="zh-CN"/>
              </w:rPr>
              <w:t>了潞城市万得鑫工贸有限公司环保沿革以及原料来源，符合本项目原料控制要求。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eastAsia"/>
                <w:lang w:val="en-US" w:eastAsia="zh-CN"/>
              </w:rPr>
            </w:pPr>
            <w:r>
              <w:rPr>
                <w:rFonts w:hint="eastAsia"/>
                <w:lang w:val="en-US" w:eastAsia="zh-CN"/>
              </w:rPr>
              <w:t>平面布置图应给出图例、指北针、风玫瑰图和地形比例尺等信息，标出初期雨水收集池和事故水池位置。</w:t>
            </w:r>
          </w:p>
          <w:p>
            <w:pPr>
              <w:pStyle w:val="24"/>
              <w:bidi w:val="0"/>
              <w:jc w:val="left"/>
              <w:rPr>
                <w:rFonts w:hint="default"/>
                <w:lang w:val="en-US" w:eastAsia="zh-CN"/>
              </w:rPr>
            </w:pPr>
            <w:r>
              <w:rPr>
                <w:rFonts w:hint="eastAsia"/>
                <w:lang w:val="en-US" w:eastAsia="zh-CN"/>
              </w:rPr>
              <w:t>根据备案的建设规模和内容，完善建设内容组成表，给出车间的生产线布置说明和主要生产设施的构成，注明利用租用办公生活设施等的建设内容，补充建设初期雨水收集池、</w:t>
            </w:r>
            <w:r>
              <w:rPr>
                <w:rFonts w:hint="eastAsia"/>
                <w:color w:val="auto"/>
                <w:lang w:val="en-US" w:eastAsia="zh-CN"/>
              </w:rPr>
              <w:t>隔油设施和</w:t>
            </w:r>
            <w:r>
              <w:rPr>
                <w:rFonts w:hint="eastAsia"/>
                <w:lang w:val="en-US" w:eastAsia="zh-CN"/>
              </w:rPr>
              <w:t>事故池的建设规模，说清对利用车间的具体改造方案（包括防渗措施）。</w:t>
            </w:r>
          </w:p>
        </w:tc>
        <w:tc>
          <w:tcPr>
            <w:tcW w:w="4233" w:type="dxa"/>
          </w:tcPr>
          <w:p>
            <w:pPr>
              <w:pStyle w:val="24"/>
              <w:bidi w:val="0"/>
              <w:jc w:val="left"/>
              <w:rPr>
                <w:rFonts w:hint="eastAsia"/>
                <w:color w:val="auto"/>
                <w:lang w:val="en-US" w:eastAsia="zh-CN"/>
              </w:rPr>
            </w:pPr>
            <w:r>
              <w:rPr>
                <w:rFonts w:hint="eastAsia"/>
                <w:color w:val="auto"/>
                <w:lang w:val="en-US" w:eastAsia="zh-CN"/>
              </w:rPr>
              <w:t>附图1、附图2 补充了平面布置的图例、风玫瑰图和比例尺，标出了雨水收集池和事故水池位置。</w:t>
            </w:r>
          </w:p>
          <w:p>
            <w:pPr>
              <w:pStyle w:val="24"/>
              <w:bidi w:val="0"/>
              <w:jc w:val="left"/>
              <w:rPr>
                <w:rFonts w:hint="eastAsia"/>
                <w:lang w:val="en-US" w:eastAsia="zh-CN"/>
              </w:rPr>
            </w:pPr>
            <w:r>
              <w:rPr>
                <w:rFonts w:hint="eastAsia"/>
                <w:lang w:val="en-US" w:eastAsia="zh-CN"/>
              </w:rPr>
              <w:t>P12-P13根据备案的建设规模，完善了主要建设内容。</w:t>
            </w:r>
          </w:p>
          <w:p>
            <w:pPr>
              <w:pStyle w:val="24"/>
              <w:bidi w:val="0"/>
              <w:jc w:val="left"/>
              <w:rPr>
                <w:rFonts w:hint="eastAsia"/>
                <w:lang w:val="en-US" w:eastAsia="zh-CN"/>
              </w:rPr>
            </w:pPr>
            <w:r>
              <w:rPr>
                <w:rFonts w:hint="eastAsia"/>
                <w:lang w:val="en-US" w:eastAsia="zh-CN"/>
              </w:rPr>
              <w:t>附图8、附图9 补充了废杂金属和废铁粉废塑料加工车间的设备平面布置图。</w:t>
            </w:r>
          </w:p>
          <w:p>
            <w:pPr>
              <w:pStyle w:val="24"/>
              <w:bidi w:val="0"/>
              <w:jc w:val="left"/>
              <w:rPr>
                <w:rFonts w:hint="eastAsia"/>
                <w:lang w:val="en-US" w:eastAsia="zh-CN"/>
              </w:rPr>
            </w:pPr>
            <w:r>
              <w:rPr>
                <w:rFonts w:hint="eastAsia"/>
                <w:lang w:val="en-US" w:eastAsia="zh-CN"/>
              </w:rPr>
              <w:t>P12 项目依托现有厂房办公区。</w:t>
            </w:r>
          </w:p>
          <w:p>
            <w:pPr>
              <w:pStyle w:val="24"/>
              <w:bidi w:val="0"/>
              <w:jc w:val="left"/>
              <w:rPr>
                <w:rFonts w:hint="eastAsia"/>
                <w:lang w:val="en-US" w:eastAsia="zh-CN"/>
              </w:rPr>
            </w:pPr>
            <w:r>
              <w:rPr>
                <w:rFonts w:hint="eastAsia"/>
                <w:lang w:val="en-US" w:eastAsia="zh-CN"/>
              </w:rPr>
              <w:t>P34-P35补充完善了初期雨水收集池、隔油池和事故池的建设规模。</w:t>
            </w:r>
          </w:p>
          <w:p>
            <w:pPr>
              <w:pStyle w:val="24"/>
              <w:bidi w:val="0"/>
              <w:jc w:val="left"/>
              <w:rPr>
                <w:rFonts w:hint="default"/>
                <w:lang w:val="en-US" w:eastAsia="zh-CN"/>
              </w:rPr>
            </w:pPr>
            <w:r>
              <w:rPr>
                <w:rFonts w:hint="eastAsia"/>
                <w:color w:val="auto"/>
                <w:lang w:val="en-US" w:eastAsia="zh-CN"/>
              </w:rPr>
              <w:t>P44 补充了对利用车间的改造要求，</w:t>
            </w:r>
            <w:r>
              <w:rPr>
                <w:rFonts w:hint="eastAsia"/>
                <w:color w:val="auto"/>
                <w:highlight w:val="none"/>
                <w:lang w:val="en-US" w:eastAsia="zh-CN"/>
              </w:rPr>
              <w:t>对不满足防渗要求、破损的地面进行改造，重新铺设抗渗混凝土。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eastAsia"/>
                <w:lang w:val="en-US" w:eastAsia="zh-CN"/>
              </w:rPr>
            </w:pPr>
            <w:r>
              <w:rPr>
                <w:rFonts w:hint="eastAsia"/>
                <w:lang w:val="en-US" w:eastAsia="zh-CN"/>
              </w:rPr>
              <w:t>补充物料流向平衡分析，核实项目的产品方案和各类产品的生产规模（与备案的规模不符），由于废塑料没有采取分类收集，应介绍两类产品——AB、PP的分选原理和原料来源。</w:t>
            </w:r>
          </w:p>
          <w:p>
            <w:pPr>
              <w:pStyle w:val="24"/>
              <w:bidi w:val="0"/>
              <w:jc w:val="left"/>
              <w:rPr>
                <w:rFonts w:hint="default"/>
                <w:lang w:val="en-US" w:eastAsia="zh-CN"/>
              </w:rPr>
            </w:pPr>
            <w:r>
              <w:rPr>
                <w:rFonts w:hint="eastAsia"/>
                <w:lang w:val="en-US" w:eastAsia="zh-CN"/>
              </w:rPr>
              <w:t>完善设备表，补充废钢放射性检测设备和废塑料加工设备，</w:t>
            </w:r>
            <w:r>
              <w:rPr>
                <w:rFonts w:hint="eastAsia"/>
                <w:color w:val="auto"/>
                <w:lang w:val="en-US" w:eastAsia="zh-CN"/>
              </w:rPr>
              <w:t>给出清洗设备的种类和大小等，注明主要设备的加工能力。</w:t>
            </w:r>
            <w:r>
              <w:rPr>
                <w:rFonts w:hint="eastAsia"/>
                <w:lang w:val="en-US" w:eastAsia="zh-CN"/>
              </w:rPr>
              <w:t>完善三大类原料加工的工艺流</w:t>
            </w:r>
            <w:r>
              <w:rPr>
                <w:rFonts w:hint="eastAsia"/>
                <w:color w:val="auto"/>
                <w:lang w:val="en-US" w:eastAsia="zh-CN"/>
              </w:rPr>
              <w:t>程图和排污环节分析，介绍涡流和色选的原理。参照《排污许可证申请与核发技术规范 废弃资源加工工业》，完善产排污和治理措施分析，核实干磨等产尘设备的废气处理量、排气筒参数等，核实粉尘排放量。</w:t>
            </w:r>
          </w:p>
        </w:tc>
        <w:tc>
          <w:tcPr>
            <w:tcW w:w="4233" w:type="dxa"/>
          </w:tcPr>
          <w:p>
            <w:pPr>
              <w:pStyle w:val="24"/>
              <w:bidi w:val="0"/>
              <w:jc w:val="left"/>
              <w:rPr>
                <w:rFonts w:hint="eastAsia"/>
                <w:lang w:val="en-US" w:eastAsia="zh-CN"/>
              </w:rPr>
            </w:pPr>
            <w:r>
              <w:rPr>
                <w:rFonts w:hint="eastAsia"/>
                <w:lang w:val="en-US" w:eastAsia="zh-CN"/>
              </w:rPr>
              <w:t>附图13 补充了项目的物料平衡，核实了项目的产品与备案的符合性（铁精粉、不锈钢、铜沙为废铁粉加工线产品；废塑料为废塑料加工线产品；铁为废杂金属加工线产品）。</w:t>
            </w:r>
          </w:p>
          <w:p>
            <w:pPr>
              <w:pStyle w:val="24"/>
              <w:bidi w:val="0"/>
              <w:jc w:val="left"/>
              <w:rPr>
                <w:rFonts w:hint="eastAsia"/>
                <w:lang w:val="en-US" w:eastAsia="zh-CN"/>
              </w:rPr>
            </w:pPr>
            <w:r>
              <w:rPr>
                <w:rFonts w:hint="eastAsia"/>
                <w:lang w:val="en-US" w:eastAsia="zh-CN"/>
              </w:rPr>
              <w:t>P14 本项目原料来源均为潞城市万得鑫工贸有限公司。</w:t>
            </w:r>
          </w:p>
          <w:p>
            <w:pPr>
              <w:pStyle w:val="24"/>
              <w:bidi w:val="0"/>
              <w:jc w:val="left"/>
              <w:rPr>
                <w:rFonts w:hint="eastAsia"/>
                <w:lang w:val="en-US" w:eastAsia="zh-CN"/>
              </w:rPr>
            </w:pPr>
            <w:r>
              <w:rPr>
                <w:rFonts w:hint="eastAsia"/>
                <w:lang w:val="en-US" w:eastAsia="zh-CN"/>
              </w:rPr>
              <w:t>P21 由于AB和PP塑料的密度不同，在洗料船中AB塑料沉底而PP塑料浮起来分选出AB、PP塑料。</w:t>
            </w:r>
          </w:p>
          <w:p>
            <w:pPr>
              <w:pStyle w:val="24"/>
              <w:bidi w:val="0"/>
              <w:jc w:val="left"/>
              <w:rPr>
                <w:rFonts w:hint="eastAsia"/>
                <w:lang w:val="en-US" w:eastAsia="zh-CN"/>
              </w:rPr>
            </w:pPr>
            <w:r>
              <w:rPr>
                <w:rFonts w:hint="eastAsia"/>
                <w:lang w:val="en-US" w:eastAsia="zh-CN"/>
              </w:rPr>
              <w:t>P15 主要设备补充了塑料洗料船尺寸。</w:t>
            </w:r>
          </w:p>
          <w:p>
            <w:pPr>
              <w:pStyle w:val="24"/>
              <w:bidi w:val="0"/>
              <w:jc w:val="left"/>
              <w:rPr>
                <w:rFonts w:hint="eastAsia"/>
                <w:lang w:val="en-US" w:eastAsia="zh-CN"/>
              </w:rPr>
            </w:pPr>
            <w:r>
              <w:rPr>
                <w:rFonts w:hint="eastAsia"/>
                <w:lang w:val="en-US" w:eastAsia="zh-CN"/>
              </w:rPr>
              <w:t>P21 完善了生产流程及产物环节分析。</w:t>
            </w:r>
          </w:p>
          <w:p>
            <w:pPr>
              <w:pStyle w:val="24"/>
              <w:bidi w:val="0"/>
              <w:jc w:val="left"/>
              <w:rPr>
                <w:rFonts w:hint="eastAsia"/>
                <w:lang w:val="en-US" w:eastAsia="zh-CN"/>
              </w:rPr>
            </w:pPr>
            <w:r>
              <w:rPr>
                <w:rFonts w:hint="eastAsia"/>
                <w:lang w:val="en-US" w:eastAsia="zh-CN"/>
              </w:rPr>
              <w:t>P21 补充了涡电流分选机的分选原理。</w:t>
            </w:r>
          </w:p>
          <w:p>
            <w:pPr>
              <w:pStyle w:val="24"/>
              <w:bidi w:val="0"/>
              <w:jc w:val="left"/>
              <w:rPr>
                <w:rFonts w:hint="eastAsia"/>
                <w:color w:val="auto"/>
                <w:lang w:val="en-US" w:eastAsia="zh-CN"/>
              </w:rPr>
            </w:pPr>
            <w:r>
              <w:rPr>
                <w:rFonts w:hint="eastAsia"/>
                <w:color w:val="auto"/>
                <w:lang w:val="en-US" w:eastAsia="zh-CN"/>
              </w:rPr>
              <w:t>P34 参照《排污许可证申请与核发技术规范 废弃资源加工工业》中废电机、废五金加工行业核实了本项目的产排污环节，补充了隔</w:t>
            </w:r>
            <w:r>
              <w:rPr>
                <w:rFonts w:hint="default"/>
                <w:color w:val="auto"/>
                <w:lang w:val="en-US" w:eastAsia="zh-CN"/>
              </w:rPr>
              <w:drawing>
                <wp:anchor distT="0" distB="0" distL="114300" distR="114300" simplePos="0" relativeHeight="251692032" behindDoc="0" locked="0" layoutInCell="1" allowOverlap="1">
                  <wp:simplePos x="0" y="0"/>
                  <wp:positionH relativeFrom="column">
                    <wp:posOffset>-3850640</wp:posOffset>
                  </wp:positionH>
                  <wp:positionV relativeFrom="paragraph">
                    <wp:posOffset>-1042670</wp:posOffset>
                  </wp:positionV>
                  <wp:extent cx="7516495" cy="10630535"/>
                  <wp:effectExtent l="0" t="0" r="8255" b="18415"/>
                  <wp:wrapNone/>
                  <wp:docPr id="59" name="图片 59" descr="95ae66e9fe1502e2d990607ca810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95ae66e9fe1502e2d990607ca810706"/>
                          <pic:cNvPicPr>
                            <a:picLocks noChangeAspect="1"/>
                          </pic:cNvPicPr>
                        </pic:nvPicPr>
                        <pic:blipFill>
                          <a:blip r:embed="rId20"/>
                          <a:stretch>
                            <a:fillRect/>
                          </a:stretch>
                        </pic:blipFill>
                        <pic:spPr>
                          <a:xfrm>
                            <a:off x="0" y="0"/>
                            <a:ext cx="7516495" cy="10630535"/>
                          </a:xfrm>
                          <a:prstGeom prst="rect">
                            <a:avLst/>
                          </a:prstGeom>
                        </pic:spPr>
                      </pic:pic>
                    </a:graphicData>
                  </a:graphic>
                </wp:anchor>
              </w:drawing>
            </w:r>
            <w:r>
              <w:rPr>
                <w:rFonts w:hint="eastAsia"/>
                <w:color w:val="auto"/>
                <w:lang w:val="en-US" w:eastAsia="zh-CN"/>
              </w:rPr>
              <w:t>油池处理工序，因项目原材料已经过水洗等工艺，污染物较少，隔油池+沉淀处理工艺可以较好的处理本项目的生产废水。</w:t>
            </w:r>
          </w:p>
          <w:p>
            <w:pPr>
              <w:pStyle w:val="24"/>
              <w:bidi w:val="0"/>
              <w:jc w:val="left"/>
              <w:rPr>
                <w:rFonts w:hint="default"/>
                <w:color w:val="FF0000"/>
                <w:lang w:val="en-US" w:eastAsia="zh-CN"/>
              </w:rPr>
            </w:pPr>
            <w:r>
              <w:rPr>
                <w:rFonts w:hint="eastAsia"/>
                <w:color w:val="auto"/>
                <w:lang w:val="en-US" w:eastAsia="zh-CN"/>
              </w:rPr>
              <w:t>P31-32核实完善了干磨机废气处理量、滚筒筛排气筒等参数。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default"/>
                <w:lang w:val="en-US" w:eastAsia="zh-CN"/>
              </w:rPr>
            </w:pPr>
            <w:r>
              <w:rPr>
                <w:rFonts w:hint="eastAsia"/>
                <w:color w:val="auto"/>
                <w:lang w:val="en-US" w:eastAsia="zh-CN"/>
              </w:rPr>
              <w:t>按照《排污许可证申请与核发技术规范 工业固体废弃物（试行）》，完善固废的产排放、利用和处置分析。</w:t>
            </w:r>
            <w:r>
              <w:rPr>
                <w:rFonts w:hint="eastAsia"/>
                <w:lang w:val="en-US" w:eastAsia="zh-CN"/>
              </w:rPr>
              <w:t>初期雨水收集池沉渣、洗车平台沉渣、沉淀池沉渣、摇床沉渣等送水泥厂进行综合利用，应进行固废属性界定</w:t>
            </w:r>
            <w:r>
              <w:rPr>
                <w:rFonts w:hint="eastAsia"/>
                <w:color w:val="auto"/>
                <w:lang w:val="en-US" w:eastAsia="zh-CN"/>
              </w:rPr>
              <w:t>，补充一般固废综合利用协议，属于危废，应按</w:t>
            </w:r>
            <w:r>
              <w:rPr>
                <w:rFonts w:hint="eastAsia"/>
                <w:lang w:val="en-US" w:eastAsia="zh-CN"/>
              </w:rPr>
              <w:t>照《危险废物贮存污染控制标准》和危废管理要求等，做好危废贮存和环保措施及管理。</w:t>
            </w:r>
          </w:p>
        </w:tc>
        <w:tc>
          <w:tcPr>
            <w:tcW w:w="4233" w:type="dxa"/>
          </w:tcPr>
          <w:p>
            <w:pPr>
              <w:pStyle w:val="24"/>
              <w:bidi w:val="0"/>
              <w:jc w:val="left"/>
              <w:rPr>
                <w:rFonts w:hint="default"/>
                <w:lang w:val="en-US" w:eastAsia="zh-CN"/>
              </w:rPr>
            </w:pPr>
            <w:r>
              <w:rPr>
                <w:rFonts w:hint="eastAsia"/>
                <w:lang w:val="en-US" w:eastAsia="zh-CN"/>
              </w:rPr>
              <w:t>P40-P46 根据《排污许可证申请与核发技术规范 工业固体废弃物（试行）》完善了本项目固体废物的环境影响和保护措施。</w:t>
            </w:r>
          </w:p>
          <w:p>
            <w:pPr>
              <w:pStyle w:val="24"/>
              <w:bidi w:val="0"/>
              <w:jc w:val="left"/>
              <w:rPr>
                <w:rFonts w:hint="eastAsia"/>
                <w:lang w:val="en-US" w:eastAsia="zh-CN"/>
              </w:rPr>
            </w:pPr>
            <w:r>
              <w:rPr>
                <w:rFonts w:hint="eastAsia"/>
                <w:lang w:val="en-US" w:eastAsia="zh-CN"/>
              </w:rPr>
              <w:t>P40 环评要求在项目建成调试期对沉渣进行固废属性界定。</w:t>
            </w:r>
          </w:p>
          <w:p>
            <w:pPr>
              <w:pStyle w:val="24"/>
              <w:bidi w:val="0"/>
              <w:jc w:val="left"/>
              <w:rPr>
                <w:rFonts w:hint="default"/>
                <w:lang w:val="en-US" w:eastAsia="zh-CN"/>
              </w:rPr>
            </w:pPr>
            <w:r>
              <w:rPr>
                <w:rFonts w:hint="eastAsia"/>
                <w:lang w:val="en-US" w:eastAsia="zh-CN"/>
              </w:rPr>
              <w:t>附件7 补充了沉渣利用协议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default"/>
                <w:color w:val="auto"/>
                <w:lang w:val="en-US" w:eastAsia="zh-CN"/>
              </w:rPr>
            </w:pPr>
            <w:r>
              <w:rPr>
                <w:rFonts w:hint="eastAsia"/>
                <w:color w:val="auto"/>
                <w:lang w:val="en-US" w:eastAsia="zh-CN"/>
              </w:rPr>
              <w:t>核实循环水量和循环水池的水质，分析能否做到永久闭路循环（含油污等），建议采取气浮+混凝沉淀+砂滤等处理措施后循环使用，确保废水不外排。</w:t>
            </w:r>
          </w:p>
        </w:tc>
        <w:tc>
          <w:tcPr>
            <w:tcW w:w="4233" w:type="dxa"/>
          </w:tcPr>
          <w:p>
            <w:pPr>
              <w:pStyle w:val="24"/>
              <w:bidi w:val="0"/>
              <w:jc w:val="left"/>
              <w:rPr>
                <w:rFonts w:hint="default"/>
                <w:color w:val="auto"/>
                <w:lang w:val="en-US" w:eastAsia="zh-CN"/>
              </w:rPr>
            </w:pPr>
            <w:r>
              <w:rPr>
                <w:rFonts w:hint="eastAsia"/>
                <w:color w:val="auto"/>
                <w:lang w:val="en-US" w:eastAsia="zh-CN"/>
              </w:rPr>
              <w:t>P34 本</w:t>
            </w:r>
            <w:r>
              <w:rPr>
                <w:rFonts w:hint="eastAsia" w:cs="Times New Roman"/>
                <w:color w:val="auto"/>
                <w:lang w:val="en-US" w:eastAsia="zh-CN"/>
              </w:rPr>
              <w:t>项目生产用水不添加药剂，由于项目原料为上游企业初级产品，原料已经过摇床水洗等工序，故本项目废水中污染物含量较少，建设一座隔油池+二级沉淀池+清水池，可以保证循环水质，做到废水闭路循环不外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79" w:type="dxa"/>
          </w:tcPr>
          <w:p>
            <w:pPr>
              <w:pStyle w:val="24"/>
              <w:keepNext w:val="0"/>
              <w:keepLines w:val="0"/>
              <w:pageBreakBefore w:val="0"/>
              <w:widowControl/>
              <w:numPr>
                <w:ilvl w:val="0"/>
                <w:numId w:val="1"/>
              </w:numPr>
              <w:kinsoku/>
              <w:wordWrap/>
              <w:overflowPunct/>
              <w:topLinePunct w:val="0"/>
              <w:autoSpaceDE/>
              <w:autoSpaceDN/>
              <w:bidi w:val="0"/>
              <w:adjustRightInd/>
              <w:snapToGrid/>
              <w:ind w:left="0" w:leftChars="0" w:firstLine="0" w:firstLineChars="0"/>
              <w:textAlignment w:val="auto"/>
              <w:rPr>
                <w:rFonts w:hint="default"/>
                <w:lang w:val="en-US" w:eastAsia="zh-CN"/>
              </w:rPr>
            </w:pPr>
          </w:p>
        </w:tc>
        <w:tc>
          <w:tcPr>
            <w:tcW w:w="3610" w:type="dxa"/>
          </w:tcPr>
          <w:p>
            <w:pPr>
              <w:pStyle w:val="24"/>
              <w:bidi w:val="0"/>
              <w:jc w:val="left"/>
              <w:rPr>
                <w:rFonts w:hint="default"/>
                <w:lang w:val="en-US" w:eastAsia="zh-CN"/>
              </w:rPr>
            </w:pPr>
            <w:r>
              <w:rPr>
                <w:rFonts w:hint="eastAsia"/>
                <w:lang w:val="en-US" w:eastAsia="zh-CN"/>
              </w:rPr>
              <w:t>按照排污许可证管理要求和固定源监测规范及排污单位自行监测技术指南，完善监测计划的内容。完善环境保护措施监督检查清单。</w:t>
            </w:r>
          </w:p>
        </w:tc>
        <w:tc>
          <w:tcPr>
            <w:tcW w:w="4233" w:type="dxa"/>
          </w:tcPr>
          <w:p>
            <w:pPr>
              <w:pStyle w:val="24"/>
              <w:bidi w:val="0"/>
              <w:jc w:val="left"/>
              <w:rPr>
                <w:rFonts w:hint="eastAsia"/>
                <w:lang w:val="en-US" w:eastAsia="zh-CN"/>
              </w:rPr>
            </w:pPr>
            <w:r>
              <w:rPr>
                <w:rFonts w:hint="eastAsia"/>
                <w:lang w:val="en-US" w:eastAsia="zh-CN"/>
              </w:rPr>
              <w:t>P30 参照《排污许可申请与核发技术规范 废弃资源加工工业》（HJ1034-2019）完善了废气监测内容和监测频次。</w:t>
            </w:r>
          </w:p>
          <w:p>
            <w:pPr>
              <w:pStyle w:val="24"/>
              <w:bidi w:val="0"/>
              <w:jc w:val="left"/>
              <w:rPr>
                <w:rFonts w:hint="default"/>
                <w:lang w:val="en-US" w:eastAsia="zh-CN"/>
              </w:rPr>
            </w:pPr>
            <w:r>
              <w:rPr>
                <w:rFonts w:hint="eastAsia"/>
                <w:lang w:val="en-US" w:eastAsia="zh-CN"/>
              </w:rPr>
              <w:t>P49 根据修改内容完善了环境保护措施监督检查清单。</w:t>
            </w:r>
          </w:p>
        </w:tc>
      </w:tr>
    </w:tbl>
    <w:p>
      <w:pPr>
        <w:rPr>
          <w:rFonts w:hint="default"/>
          <w:color w:val="auto"/>
          <w:lang w:val="en-US"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
        <w:rPr>
          <w:rFonts w:hint="eastAsia" w:ascii="黑体" w:hAnsi="黑体"/>
          <w:b w:val="0"/>
          <w:snapToGrid w:val="0"/>
          <w:color w:val="auto"/>
        </w:rPr>
      </w:pPr>
      <w:r>
        <w:rPr>
          <w:rFonts w:hint="eastAsia" w:ascii="黑体" w:hAnsi="黑体"/>
          <w:b w:val="0"/>
          <w:snapToGrid w:val="0"/>
          <w:color w:val="auto"/>
        </w:rPr>
        <w:t>一、建设项目基本情况</w:t>
      </w:r>
      <w:bookmarkEnd w:id="3"/>
      <w:bookmarkEnd w:id="4"/>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205"/>
        <w:gridCol w:w="1814"/>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建设项目名称</w:t>
            </w:r>
          </w:p>
        </w:tc>
        <w:tc>
          <w:tcPr>
            <w:tcW w:w="6665" w:type="dxa"/>
            <w:gridSpan w:val="3"/>
            <w:vAlign w:val="center"/>
          </w:tcPr>
          <w:p>
            <w:pPr>
              <w:pStyle w:val="37"/>
              <w:spacing w:line="240" w:lineRule="auto"/>
              <w:rPr>
                <w:rFonts w:hint="eastAsia" w:eastAsia="宋体"/>
                <w:color w:val="auto"/>
                <w:lang w:eastAsia="zh-CN"/>
              </w:rPr>
            </w:pPr>
            <w:r>
              <w:rPr>
                <w:rFonts w:hint="eastAsia"/>
                <w:color w:val="auto"/>
                <w:lang w:eastAsia="zh-CN"/>
              </w:rPr>
              <w:t>废杂金属综合利用加工项目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项目代码</w:t>
            </w:r>
          </w:p>
        </w:tc>
        <w:tc>
          <w:tcPr>
            <w:tcW w:w="6665" w:type="dxa"/>
            <w:gridSpan w:val="3"/>
            <w:vAlign w:val="center"/>
          </w:tcPr>
          <w:p>
            <w:pPr>
              <w:pStyle w:val="37"/>
              <w:spacing w:line="240" w:lineRule="auto"/>
              <w:rPr>
                <w:rFonts w:hint="default" w:eastAsia="宋体"/>
                <w:color w:val="auto"/>
                <w:lang w:val="en-US" w:eastAsia="zh-CN"/>
              </w:rPr>
            </w:pPr>
            <w:r>
              <w:rPr>
                <w:rFonts w:hint="eastAsia"/>
                <w:color w:val="auto"/>
                <w:lang w:val="en-US" w:eastAsia="zh-CN"/>
              </w:rPr>
              <w:t>2404-140406-89-01-189765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建设单位联系人</w:t>
            </w:r>
          </w:p>
        </w:tc>
        <w:tc>
          <w:tcPr>
            <w:tcW w:w="1814" w:type="dxa"/>
            <w:vAlign w:val="center"/>
          </w:tcPr>
          <w:p>
            <w:pPr>
              <w:pStyle w:val="37"/>
              <w:spacing w:line="240" w:lineRule="auto"/>
              <w:rPr>
                <w:rFonts w:hint="default" w:eastAsia="宋体"/>
                <w:color w:val="auto"/>
                <w:lang w:val="en-US" w:eastAsia="zh-CN"/>
              </w:rPr>
            </w:pPr>
            <w:r>
              <w:rPr>
                <w:rFonts w:hint="eastAsia"/>
                <w:color w:val="auto"/>
                <w:lang w:val="en-US" w:eastAsia="zh-CN"/>
              </w:rPr>
              <w:t>陈增民</w:t>
            </w:r>
          </w:p>
        </w:tc>
        <w:tc>
          <w:tcPr>
            <w:tcW w:w="2212" w:type="dxa"/>
            <w:vAlign w:val="center"/>
          </w:tcPr>
          <w:p>
            <w:pPr>
              <w:pStyle w:val="37"/>
              <w:spacing w:line="240" w:lineRule="auto"/>
              <w:rPr>
                <w:color w:val="auto"/>
              </w:rPr>
            </w:pPr>
            <w:r>
              <w:rPr>
                <w:color w:val="auto"/>
              </w:rPr>
              <w:t>联系方式</w:t>
            </w:r>
          </w:p>
        </w:tc>
        <w:tc>
          <w:tcPr>
            <w:tcW w:w="2639" w:type="dxa"/>
            <w:vAlign w:val="center"/>
          </w:tcPr>
          <w:p>
            <w:pPr>
              <w:pStyle w:val="37"/>
              <w:spacing w:line="240" w:lineRule="auto"/>
              <w:rPr>
                <w:rFonts w:hint="default" w:eastAsia="宋体"/>
                <w:color w:val="auto"/>
                <w:lang w:val="en-US" w:eastAsia="zh-CN"/>
              </w:rPr>
            </w:pPr>
            <w:r>
              <w:rPr>
                <w:rFonts w:hint="eastAsia"/>
                <w:color w:val="auto"/>
                <w:lang w:val="en-US" w:eastAsia="zh-CN"/>
              </w:rPr>
              <w:t>18613551888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建设地点</w:t>
            </w:r>
          </w:p>
        </w:tc>
        <w:tc>
          <w:tcPr>
            <w:tcW w:w="6665" w:type="dxa"/>
            <w:gridSpan w:val="3"/>
            <w:vAlign w:val="center"/>
          </w:tcPr>
          <w:p>
            <w:pPr>
              <w:pStyle w:val="37"/>
              <w:spacing w:line="240" w:lineRule="auto"/>
              <w:rPr>
                <w:rFonts w:hint="default" w:eastAsia="宋体"/>
                <w:color w:val="auto"/>
                <w:lang w:val="en-US" w:eastAsia="zh-CN"/>
              </w:rPr>
            </w:pPr>
            <w:r>
              <w:rPr>
                <w:color w:val="auto"/>
              </w:rPr>
              <w:t>山西省长治市潞城</w:t>
            </w:r>
            <w:r>
              <w:rPr>
                <w:rFonts w:hint="eastAsia"/>
                <w:color w:val="auto"/>
              </w:rPr>
              <w:t>区</w:t>
            </w:r>
            <w:r>
              <w:rPr>
                <w:color w:val="auto"/>
              </w:rPr>
              <w:t>史回</w:t>
            </w:r>
            <w:r>
              <w:rPr>
                <w:rFonts w:hint="eastAsia"/>
                <w:color w:val="auto"/>
                <w:lang w:val="en-US" w:eastAsia="zh-CN"/>
              </w:rPr>
              <w:t>镇小常村西510m</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地理坐标</w:t>
            </w:r>
          </w:p>
        </w:tc>
        <w:tc>
          <w:tcPr>
            <w:tcW w:w="6665" w:type="dxa"/>
            <w:gridSpan w:val="3"/>
            <w:vAlign w:val="center"/>
          </w:tcPr>
          <w:p>
            <w:pPr>
              <w:pStyle w:val="37"/>
              <w:spacing w:line="240" w:lineRule="auto"/>
              <w:rPr>
                <w:color w:val="auto"/>
              </w:rPr>
            </w:pPr>
            <w:r>
              <w:rPr>
                <w:color w:val="auto"/>
              </w:rPr>
              <w:t>（113度</w:t>
            </w:r>
            <w:r>
              <w:rPr>
                <w:rFonts w:hint="eastAsia"/>
                <w:color w:val="auto"/>
                <w:lang w:val="en-US" w:eastAsia="zh-CN"/>
              </w:rPr>
              <w:t>8</w:t>
            </w:r>
            <w:r>
              <w:rPr>
                <w:color w:val="auto"/>
              </w:rPr>
              <w:t>分</w:t>
            </w:r>
            <w:r>
              <w:rPr>
                <w:rFonts w:hint="eastAsia"/>
                <w:color w:val="auto"/>
                <w:lang w:val="en-US" w:eastAsia="zh-CN"/>
              </w:rPr>
              <w:t>4</w:t>
            </w:r>
            <w:r>
              <w:rPr>
                <w:color w:val="auto"/>
              </w:rPr>
              <w:t>.415秒，36度</w:t>
            </w:r>
            <w:r>
              <w:rPr>
                <w:rFonts w:hint="eastAsia"/>
                <w:color w:val="auto"/>
                <w:lang w:val="en-US" w:eastAsia="zh-CN"/>
              </w:rPr>
              <w:t>23</w:t>
            </w:r>
            <w:r>
              <w:rPr>
                <w:color w:val="auto"/>
              </w:rPr>
              <w:t>分</w:t>
            </w:r>
            <w:r>
              <w:rPr>
                <w:rFonts w:hint="eastAsia"/>
                <w:color w:val="auto"/>
                <w:lang w:val="en-US" w:eastAsia="zh-CN"/>
              </w:rPr>
              <w:t>25</w:t>
            </w:r>
            <w:r>
              <w:rPr>
                <w:color w:val="auto"/>
              </w:rPr>
              <w:t>.123秒）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国民经济</w:t>
            </w:r>
          </w:p>
          <w:p>
            <w:pPr>
              <w:pStyle w:val="37"/>
              <w:spacing w:line="240" w:lineRule="auto"/>
              <w:rPr>
                <w:color w:val="auto"/>
              </w:rPr>
            </w:pPr>
            <w:r>
              <w:rPr>
                <w:color w:val="auto"/>
              </w:rPr>
              <w:t>行业类别</w:t>
            </w:r>
          </w:p>
        </w:tc>
        <w:tc>
          <w:tcPr>
            <w:tcW w:w="1814" w:type="dxa"/>
            <w:vAlign w:val="center"/>
          </w:tcPr>
          <w:p>
            <w:pPr>
              <w:pStyle w:val="37"/>
              <w:spacing w:line="240" w:lineRule="auto"/>
              <w:ind w:firstLine="0" w:firstLineChars="0"/>
              <w:rPr>
                <w:rFonts w:hint="eastAsia"/>
                <w:color w:val="auto"/>
                <w:lang w:val="en-US" w:eastAsia="zh-CN"/>
              </w:rPr>
            </w:pPr>
            <w:r>
              <w:rPr>
                <w:color w:val="auto"/>
              </w:rPr>
              <w:t>C</w:t>
            </w:r>
            <w:r>
              <w:rPr>
                <w:rFonts w:hint="eastAsia"/>
                <w:color w:val="auto"/>
                <w:lang w:val="en-US" w:eastAsia="zh-CN"/>
              </w:rPr>
              <w:t>4210 金属废料和碎屑加工处理</w:t>
            </w:r>
          </w:p>
          <w:p>
            <w:pPr>
              <w:pStyle w:val="37"/>
              <w:spacing w:line="240" w:lineRule="auto"/>
              <w:ind w:firstLine="0" w:firstLineChars="0"/>
              <w:rPr>
                <w:rFonts w:hint="default"/>
                <w:color w:val="auto"/>
                <w:lang w:val="en-US" w:eastAsia="zh-CN"/>
              </w:rPr>
            </w:pPr>
            <w:r>
              <w:rPr>
                <w:rFonts w:hint="eastAsia"/>
                <w:color w:val="auto"/>
                <w:lang w:val="en-US" w:eastAsia="zh-CN"/>
              </w:rPr>
              <w:t>C4220 非金属废料和碎屑加工处理</w:t>
            </w:r>
          </w:p>
        </w:tc>
        <w:tc>
          <w:tcPr>
            <w:tcW w:w="2212" w:type="dxa"/>
            <w:vAlign w:val="center"/>
          </w:tcPr>
          <w:p>
            <w:pPr>
              <w:pStyle w:val="37"/>
              <w:spacing w:line="240" w:lineRule="auto"/>
              <w:rPr>
                <w:rFonts w:ascii="Times New Roman" w:hAnsi="Times New Roman" w:cs="Times New Roman"/>
                <w:color w:val="auto"/>
              </w:rPr>
            </w:pPr>
            <w:r>
              <w:rPr>
                <w:rFonts w:ascii="Times New Roman" w:hAnsi="Times New Roman" w:cs="Times New Roman"/>
                <w:color w:val="auto"/>
              </w:rPr>
              <w:t>建设项目</w:t>
            </w:r>
          </w:p>
          <w:p>
            <w:pPr>
              <w:pStyle w:val="37"/>
              <w:spacing w:line="240" w:lineRule="auto"/>
              <w:ind w:firstLine="0" w:firstLineChars="0"/>
              <w:rPr>
                <w:rFonts w:ascii="Times New Roman" w:hAnsi="Times New Roman" w:cs="Times New Roman"/>
                <w:color w:val="auto"/>
              </w:rPr>
            </w:pPr>
            <w:r>
              <w:rPr>
                <w:rFonts w:ascii="Times New Roman" w:hAnsi="Times New Roman" w:cs="Times New Roman"/>
                <w:color w:val="auto"/>
              </w:rPr>
              <w:t>行业类别</w:t>
            </w:r>
          </w:p>
        </w:tc>
        <w:tc>
          <w:tcPr>
            <w:tcW w:w="2639" w:type="dxa"/>
            <w:vAlign w:val="center"/>
          </w:tcPr>
          <w:p>
            <w:pPr>
              <w:pStyle w:val="37"/>
              <w:spacing w:line="240" w:lineRule="auto"/>
              <w:ind w:firstLine="0" w:firstLineChars="0"/>
              <w:rPr>
                <w:rFonts w:hint="eastAsia" w:ascii="Times New Roman" w:hAnsi="Times New Roman" w:eastAsia="宋体" w:cs="Times New Roman"/>
                <w:color w:val="auto"/>
                <w:lang w:val="en-US" w:eastAsia="zh-CN"/>
              </w:rPr>
            </w:pPr>
            <w:r>
              <w:rPr>
                <w:rFonts w:hint="eastAsia" w:ascii="Times New Roman" w:hAnsi="Times New Roman" w:cs="Times New Roman"/>
                <w:color w:val="auto"/>
              </w:rPr>
              <w:t>三十九、废弃资源综合利用业42</w:t>
            </w:r>
            <w:r>
              <w:rPr>
                <w:rFonts w:hint="eastAsia" w:cs="Times New Roman"/>
                <w:color w:val="auto"/>
                <w:lang w:val="en-US" w:eastAsia="zh-CN"/>
              </w:rPr>
              <w:t>金属废料和碎屑加工处理421；非金属废料和碎屑加工处理422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建设性质</w:t>
            </w:r>
          </w:p>
        </w:tc>
        <w:tc>
          <w:tcPr>
            <w:tcW w:w="1814" w:type="dxa"/>
            <w:vAlign w:val="center"/>
          </w:tcPr>
          <w:p>
            <w:pPr>
              <w:pStyle w:val="37"/>
              <w:spacing w:line="240" w:lineRule="auto"/>
              <w:jc w:val="left"/>
              <w:rPr>
                <w:color w:val="auto"/>
              </w:rPr>
            </w:pPr>
            <w:r>
              <w:rPr>
                <w:rFonts w:hint="eastAsia"/>
                <w:color w:val="auto"/>
                <w:lang w:eastAsia="zh-CN"/>
              </w:rPr>
              <w:t>☑</w:t>
            </w:r>
            <w:r>
              <w:rPr>
                <w:color w:val="auto"/>
              </w:rPr>
              <w:t>新建（迁建）</w:t>
            </w:r>
          </w:p>
          <w:p>
            <w:pPr>
              <w:pStyle w:val="37"/>
              <w:spacing w:line="240" w:lineRule="auto"/>
              <w:jc w:val="left"/>
              <w:rPr>
                <w:color w:val="auto"/>
              </w:rPr>
            </w:pPr>
            <w:r>
              <w:rPr>
                <w:rFonts w:hint="eastAsia"/>
                <w:color w:val="auto"/>
                <w:lang w:eastAsia="zh-CN"/>
              </w:rPr>
              <w:t>□</w:t>
            </w:r>
            <w:r>
              <w:rPr>
                <w:color w:val="auto"/>
              </w:rPr>
              <w:t>改建</w:t>
            </w:r>
          </w:p>
          <w:p>
            <w:pPr>
              <w:pStyle w:val="37"/>
              <w:spacing w:line="240" w:lineRule="auto"/>
              <w:jc w:val="left"/>
              <w:rPr>
                <w:color w:val="auto"/>
              </w:rPr>
            </w:pPr>
            <w:r>
              <w:rPr>
                <w:rFonts w:hint="eastAsia"/>
                <w:color w:val="auto"/>
                <w:lang w:eastAsia="zh-CN"/>
              </w:rPr>
              <w:t>□</w:t>
            </w:r>
            <w:r>
              <w:rPr>
                <w:color w:val="auto"/>
              </w:rPr>
              <w:t>扩建</w:t>
            </w:r>
          </w:p>
          <w:p>
            <w:pPr>
              <w:pStyle w:val="37"/>
              <w:spacing w:line="240" w:lineRule="auto"/>
              <w:jc w:val="left"/>
              <w:rPr>
                <w:color w:val="auto"/>
              </w:rPr>
            </w:pPr>
            <w:r>
              <w:rPr>
                <w:rFonts w:hint="eastAsia"/>
                <w:color w:val="auto"/>
              </w:rPr>
              <w:t>□</w:t>
            </w:r>
            <w:r>
              <w:rPr>
                <w:color w:val="auto"/>
              </w:rPr>
              <w:t>技术改造</w:t>
            </w:r>
          </w:p>
        </w:tc>
        <w:tc>
          <w:tcPr>
            <w:tcW w:w="2212" w:type="dxa"/>
            <w:vAlign w:val="center"/>
          </w:tcPr>
          <w:p>
            <w:pPr>
              <w:pStyle w:val="37"/>
              <w:spacing w:line="240" w:lineRule="auto"/>
              <w:rPr>
                <w:color w:val="auto"/>
              </w:rPr>
            </w:pPr>
            <w:r>
              <w:rPr>
                <w:color w:val="auto"/>
              </w:rPr>
              <w:t>建设项目</w:t>
            </w:r>
          </w:p>
          <w:p>
            <w:pPr>
              <w:pStyle w:val="37"/>
              <w:spacing w:line="240" w:lineRule="auto"/>
              <w:rPr>
                <w:color w:val="auto"/>
              </w:rPr>
            </w:pPr>
            <w:r>
              <w:rPr>
                <w:color w:val="auto"/>
              </w:rPr>
              <w:t>申报情形</w:t>
            </w:r>
          </w:p>
        </w:tc>
        <w:tc>
          <w:tcPr>
            <w:tcW w:w="2639" w:type="dxa"/>
            <w:vAlign w:val="center"/>
          </w:tcPr>
          <w:p>
            <w:pPr>
              <w:pStyle w:val="37"/>
              <w:spacing w:line="240" w:lineRule="auto"/>
              <w:rPr>
                <w:color w:val="auto"/>
              </w:rPr>
            </w:pPr>
            <w:r>
              <w:rPr>
                <w:color w:val="auto"/>
              </w:rPr>
              <w:t>☑首次申报项目</w:t>
            </w:r>
          </w:p>
          <w:p>
            <w:pPr>
              <w:pStyle w:val="37"/>
              <w:spacing w:line="240" w:lineRule="auto"/>
              <w:rPr>
                <w:color w:val="auto"/>
              </w:rPr>
            </w:pPr>
            <w:r>
              <w:rPr>
                <w:rFonts w:hint="eastAsia"/>
                <w:color w:val="auto"/>
              </w:rPr>
              <w:t>□</w:t>
            </w:r>
            <w:r>
              <w:rPr>
                <w:color w:val="auto"/>
              </w:rPr>
              <w:t>不予批准后再次申报项目</w:t>
            </w:r>
          </w:p>
          <w:p>
            <w:pPr>
              <w:pStyle w:val="37"/>
              <w:spacing w:line="240" w:lineRule="auto"/>
              <w:rPr>
                <w:color w:val="auto"/>
              </w:rPr>
            </w:pPr>
            <w:r>
              <w:rPr>
                <w:rFonts w:hint="eastAsia"/>
                <w:color w:val="auto"/>
              </w:rPr>
              <w:t>□</w:t>
            </w:r>
            <w:r>
              <w:rPr>
                <w:color w:val="auto"/>
              </w:rPr>
              <w:t>超五年重新审核项目</w:t>
            </w:r>
          </w:p>
          <w:p>
            <w:pPr>
              <w:pStyle w:val="37"/>
              <w:spacing w:line="240" w:lineRule="auto"/>
              <w:rPr>
                <w:color w:val="auto"/>
              </w:rPr>
            </w:pPr>
            <w:r>
              <w:rPr>
                <w:rFonts w:hint="eastAsia"/>
                <w:color w:val="auto"/>
              </w:rPr>
              <w:t>□</w:t>
            </w:r>
            <w:r>
              <w:rPr>
                <w:color w:val="auto"/>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项目审批（核准/</w:t>
            </w:r>
          </w:p>
          <w:p>
            <w:pPr>
              <w:pStyle w:val="37"/>
              <w:spacing w:line="240" w:lineRule="auto"/>
              <w:rPr>
                <w:color w:val="auto"/>
              </w:rPr>
            </w:pPr>
            <w:r>
              <w:rPr>
                <w:color w:val="auto"/>
              </w:rPr>
              <w:t>备案）部门（选填）</w:t>
            </w:r>
          </w:p>
        </w:tc>
        <w:tc>
          <w:tcPr>
            <w:tcW w:w="1814" w:type="dxa"/>
            <w:vAlign w:val="center"/>
          </w:tcPr>
          <w:p>
            <w:pPr>
              <w:pStyle w:val="37"/>
              <w:spacing w:line="240" w:lineRule="auto"/>
              <w:rPr>
                <w:rFonts w:hint="default" w:eastAsia="宋体"/>
                <w:color w:val="auto"/>
                <w:lang w:val="en-US" w:eastAsia="zh-CN"/>
              </w:rPr>
            </w:pPr>
            <w:r>
              <w:rPr>
                <w:rFonts w:hint="eastAsia"/>
                <w:color w:val="auto"/>
                <w:lang w:val="en-US" w:eastAsia="zh-CN"/>
              </w:rPr>
              <w:t>长治市潞城区行政审批服务管理局</w:t>
            </w:r>
          </w:p>
        </w:tc>
        <w:tc>
          <w:tcPr>
            <w:tcW w:w="2212" w:type="dxa"/>
            <w:vAlign w:val="center"/>
          </w:tcPr>
          <w:p>
            <w:pPr>
              <w:pStyle w:val="37"/>
              <w:spacing w:line="240" w:lineRule="auto"/>
              <w:rPr>
                <w:color w:val="auto"/>
              </w:rPr>
            </w:pPr>
            <w:r>
              <w:rPr>
                <w:color w:val="auto"/>
              </w:rPr>
              <w:t>项目审批（核准/</w:t>
            </w:r>
          </w:p>
          <w:p>
            <w:pPr>
              <w:pStyle w:val="37"/>
              <w:spacing w:line="240" w:lineRule="auto"/>
              <w:rPr>
                <w:color w:val="auto"/>
              </w:rPr>
            </w:pPr>
            <w:r>
              <w:rPr>
                <w:color w:val="auto"/>
              </w:rPr>
              <w:t>备案）文号（选填）</w:t>
            </w:r>
          </w:p>
        </w:tc>
        <w:tc>
          <w:tcPr>
            <w:tcW w:w="2639" w:type="dxa"/>
            <w:vAlign w:val="center"/>
          </w:tcPr>
          <w:p>
            <w:pPr>
              <w:pStyle w:val="37"/>
              <w:spacing w:line="240" w:lineRule="auto"/>
              <w:rPr>
                <w:rFonts w:hint="eastAsia" w:eastAsia="宋体"/>
                <w:color w:val="auto"/>
                <w:lang w:val="en-US" w:eastAsia="zh-CN"/>
              </w:rPr>
            </w:pPr>
            <w:r>
              <w:rPr>
                <w:rFonts w:hint="eastAsia"/>
                <w:color w:val="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总投资（万元）</w:t>
            </w:r>
          </w:p>
        </w:tc>
        <w:tc>
          <w:tcPr>
            <w:tcW w:w="1814" w:type="dxa"/>
            <w:vAlign w:val="center"/>
          </w:tcPr>
          <w:p>
            <w:pPr>
              <w:pStyle w:val="37"/>
              <w:spacing w:line="240" w:lineRule="auto"/>
              <w:rPr>
                <w:rFonts w:hint="default" w:eastAsia="宋体"/>
                <w:color w:val="auto"/>
                <w:lang w:val="en-US" w:eastAsia="zh-CN"/>
              </w:rPr>
            </w:pPr>
            <w:r>
              <w:rPr>
                <w:rFonts w:hint="eastAsia"/>
                <w:color w:val="auto"/>
                <w:lang w:val="en-US" w:eastAsia="zh-CN"/>
              </w:rPr>
              <w:t>600</w:t>
            </w:r>
          </w:p>
        </w:tc>
        <w:tc>
          <w:tcPr>
            <w:tcW w:w="2212" w:type="dxa"/>
            <w:tcMar>
              <w:top w:w="16" w:type="dxa"/>
              <w:left w:w="16" w:type="dxa"/>
              <w:right w:w="16" w:type="dxa"/>
            </w:tcMar>
            <w:vAlign w:val="center"/>
          </w:tcPr>
          <w:p>
            <w:pPr>
              <w:pStyle w:val="37"/>
              <w:spacing w:line="240" w:lineRule="auto"/>
              <w:rPr>
                <w:color w:val="auto"/>
              </w:rPr>
            </w:pPr>
            <w:r>
              <w:rPr>
                <w:color w:val="auto"/>
              </w:rPr>
              <w:t>环保投资（万元）</w:t>
            </w:r>
          </w:p>
        </w:tc>
        <w:tc>
          <w:tcPr>
            <w:tcW w:w="2639" w:type="dxa"/>
            <w:vAlign w:val="center"/>
          </w:tcPr>
          <w:p>
            <w:pPr>
              <w:pStyle w:val="37"/>
              <w:spacing w:line="240" w:lineRule="auto"/>
              <w:rPr>
                <w:rFonts w:hint="default" w:eastAsia="宋体"/>
                <w:color w:val="auto"/>
                <w:lang w:val="en-US" w:eastAsia="zh-CN"/>
              </w:rPr>
            </w:pPr>
            <w:r>
              <w:rPr>
                <w:rFonts w:hint="eastAsia"/>
                <w:color w:val="auto"/>
                <w:lang w:val="en-US" w:eastAsia="zh-CN"/>
              </w:rPr>
              <w:t>36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环保投资占比（%）</w:t>
            </w:r>
          </w:p>
        </w:tc>
        <w:tc>
          <w:tcPr>
            <w:tcW w:w="1814" w:type="dxa"/>
            <w:vAlign w:val="center"/>
          </w:tcPr>
          <w:p>
            <w:pPr>
              <w:pStyle w:val="37"/>
              <w:spacing w:line="240" w:lineRule="auto"/>
              <w:rPr>
                <w:rFonts w:hint="default" w:eastAsia="宋体"/>
                <w:color w:val="auto"/>
                <w:lang w:val="en-US" w:eastAsia="zh-CN"/>
              </w:rPr>
            </w:pPr>
            <w:r>
              <w:rPr>
                <w:rFonts w:hint="eastAsia"/>
                <w:color w:val="auto"/>
                <w:lang w:val="en-US" w:eastAsia="zh-CN"/>
              </w:rPr>
              <w:t>6%</w:t>
            </w:r>
          </w:p>
        </w:tc>
        <w:tc>
          <w:tcPr>
            <w:tcW w:w="2212" w:type="dxa"/>
            <w:tcMar>
              <w:top w:w="16" w:type="dxa"/>
              <w:left w:w="16" w:type="dxa"/>
              <w:right w:w="16" w:type="dxa"/>
            </w:tcMar>
            <w:vAlign w:val="center"/>
          </w:tcPr>
          <w:p>
            <w:pPr>
              <w:pStyle w:val="37"/>
              <w:spacing w:line="240" w:lineRule="auto"/>
              <w:rPr>
                <w:color w:val="auto"/>
              </w:rPr>
            </w:pPr>
            <w:r>
              <w:rPr>
                <w:color w:val="auto"/>
              </w:rPr>
              <w:t>施工工期</w:t>
            </w:r>
          </w:p>
        </w:tc>
        <w:tc>
          <w:tcPr>
            <w:tcW w:w="2639" w:type="dxa"/>
            <w:vAlign w:val="center"/>
          </w:tcPr>
          <w:p>
            <w:pPr>
              <w:pStyle w:val="37"/>
              <w:spacing w:line="240" w:lineRule="auto"/>
              <w:rPr>
                <w:color w:val="auto"/>
              </w:rPr>
            </w:pPr>
            <w:r>
              <w:rPr>
                <w:rFonts w:hint="eastAsia"/>
                <w:color w:val="auto"/>
                <w:lang w:val="en-US" w:eastAsia="zh-CN"/>
              </w:rPr>
              <w:t>6</w:t>
            </w:r>
            <w:r>
              <w:rPr>
                <w:rFonts w:hint="eastAsia"/>
                <w:color w:val="auto"/>
              </w:rPr>
              <w:t>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205" w:type="dxa"/>
            <w:tcMar>
              <w:top w:w="16" w:type="dxa"/>
              <w:left w:w="16" w:type="dxa"/>
              <w:right w:w="16" w:type="dxa"/>
            </w:tcMar>
            <w:vAlign w:val="center"/>
          </w:tcPr>
          <w:p>
            <w:pPr>
              <w:pStyle w:val="37"/>
              <w:spacing w:line="240" w:lineRule="auto"/>
              <w:rPr>
                <w:color w:val="auto"/>
              </w:rPr>
            </w:pPr>
            <w:r>
              <w:rPr>
                <w:color w:val="auto"/>
              </w:rPr>
              <w:t>是否开工建设</w:t>
            </w:r>
          </w:p>
        </w:tc>
        <w:tc>
          <w:tcPr>
            <w:tcW w:w="1814" w:type="dxa"/>
            <w:vAlign w:val="center"/>
          </w:tcPr>
          <w:p>
            <w:pPr>
              <w:pStyle w:val="37"/>
              <w:spacing w:line="240" w:lineRule="auto"/>
              <w:rPr>
                <w:color w:val="auto"/>
              </w:rPr>
            </w:pPr>
            <w:r>
              <w:rPr>
                <w:rFonts w:hint="eastAsia"/>
                <w:color w:val="auto"/>
              </w:rPr>
              <w:t>☑</w:t>
            </w:r>
            <w:r>
              <w:rPr>
                <w:color w:val="auto"/>
              </w:rPr>
              <w:t>否</w:t>
            </w:r>
          </w:p>
          <w:p>
            <w:pPr>
              <w:pStyle w:val="37"/>
              <w:spacing w:line="240" w:lineRule="auto"/>
              <w:rPr>
                <w:color w:val="auto"/>
              </w:rPr>
            </w:pPr>
            <w:r>
              <w:rPr>
                <w:rFonts w:hint="eastAsia"/>
                <w:color w:val="auto"/>
              </w:rPr>
              <w:t>□</w:t>
            </w:r>
            <w:r>
              <w:rPr>
                <w:color w:val="auto"/>
              </w:rPr>
              <w:t>是</w:t>
            </w:r>
          </w:p>
        </w:tc>
        <w:tc>
          <w:tcPr>
            <w:tcW w:w="2212" w:type="dxa"/>
            <w:tcMar>
              <w:top w:w="16" w:type="dxa"/>
              <w:left w:w="16" w:type="dxa"/>
              <w:right w:w="16" w:type="dxa"/>
            </w:tcMar>
            <w:vAlign w:val="center"/>
          </w:tcPr>
          <w:p>
            <w:pPr>
              <w:pStyle w:val="37"/>
              <w:spacing w:line="240" w:lineRule="auto"/>
              <w:rPr>
                <w:color w:val="auto"/>
              </w:rPr>
            </w:pPr>
            <w:r>
              <w:rPr>
                <w:color w:val="auto"/>
              </w:rPr>
              <w:t>用地（用海）</w:t>
            </w:r>
          </w:p>
          <w:p>
            <w:pPr>
              <w:pStyle w:val="37"/>
              <w:spacing w:line="240" w:lineRule="auto"/>
              <w:rPr>
                <w:color w:val="auto"/>
              </w:rPr>
            </w:pPr>
            <w:r>
              <w:rPr>
                <w:color w:val="auto"/>
              </w:rPr>
              <w:t>面积（</w:t>
            </w:r>
            <w:r>
              <w:rPr>
                <w:rFonts w:hint="eastAsia"/>
                <w:color w:val="auto"/>
              </w:rPr>
              <w:t>m</w:t>
            </w:r>
            <w:r>
              <w:rPr>
                <w:rFonts w:hint="eastAsia"/>
                <w:color w:val="auto"/>
                <w:vertAlign w:val="superscript"/>
              </w:rPr>
              <w:t>2</w:t>
            </w:r>
            <w:r>
              <w:rPr>
                <w:color w:val="auto"/>
              </w:rPr>
              <w:t>）</w:t>
            </w:r>
          </w:p>
        </w:tc>
        <w:tc>
          <w:tcPr>
            <w:tcW w:w="2639" w:type="dxa"/>
            <w:vAlign w:val="center"/>
          </w:tcPr>
          <w:p>
            <w:pPr>
              <w:pStyle w:val="37"/>
              <w:spacing w:line="240" w:lineRule="auto"/>
              <w:rPr>
                <w:rFonts w:hint="default" w:eastAsia="宋体"/>
                <w:color w:val="auto"/>
                <w:lang w:val="en-US" w:eastAsia="zh-CN"/>
              </w:rPr>
            </w:pPr>
            <w:r>
              <w:rPr>
                <w:rFonts w:hint="eastAsia"/>
                <w:color w:val="auto"/>
              </w:rPr>
              <w:t>16526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 w:hRule="atLeast"/>
          <w:jc w:val="center"/>
        </w:trPr>
        <w:tc>
          <w:tcPr>
            <w:tcW w:w="2205" w:type="dxa"/>
            <w:vAlign w:val="center"/>
          </w:tcPr>
          <w:p>
            <w:pPr>
              <w:pStyle w:val="37"/>
              <w:spacing w:line="240" w:lineRule="auto"/>
              <w:rPr>
                <w:color w:val="auto"/>
              </w:rPr>
            </w:pPr>
            <w:r>
              <w:rPr>
                <w:color w:val="auto"/>
              </w:rPr>
              <w:t>专项评价设置情况</w:t>
            </w:r>
          </w:p>
        </w:tc>
        <w:tc>
          <w:tcPr>
            <w:tcW w:w="6665" w:type="dxa"/>
            <w:gridSpan w:val="3"/>
            <w:vAlign w:val="center"/>
          </w:tcPr>
          <w:p>
            <w:pPr>
              <w:pStyle w:val="37"/>
              <w:spacing w:line="240" w:lineRule="auto"/>
              <w:rPr>
                <w:color w:val="auto"/>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2205" w:type="dxa"/>
            <w:vAlign w:val="center"/>
          </w:tcPr>
          <w:p>
            <w:pPr>
              <w:pStyle w:val="37"/>
              <w:spacing w:line="240" w:lineRule="auto"/>
              <w:rPr>
                <w:color w:val="auto"/>
              </w:rPr>
            </w:pPr>
            <w:r>
              <w:rPr>
                <w:color w:val="auto"/>
              </w:rPr>
              <w:t>规划情况</w:t>
            </w:r>
          </w:p>
        </w:tc>
        <w:tc>
          <w:tcPr>
            <w:tcW w:w="6665" w:type="dxa"/>
            <w:gridSpan w:val="3"/>
            <w:vAlign w:val="center"/>
          </w:tcPr>
          <w:p>
            <w:pPr>
              <w:pStyle w:val="37"/>
              <w:spacing w:line="240" w:lineRule="auto"/>
              <w:rPr>
                <w:color w:val="auto"/>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2205" w:type="dxa"/>
            <w:vAlign w:val="center"/>
          </w:tcPr>
          <w:p>
            <w:pPr>
              <w:pStyle w:val="37"/>
              <w:spacing w:line="240" w:lineRule="auto"/>
              <w:rPr>
                <w:color w:val="auto"/>
              </w:rPr>
            </w:pPr>
            <w:r>
              <w:rPr>
                <w:color w:val="auto"/>
              </w:rPr>
              <w:t>规划环境影响</w:t>
            </w:r>
          </w:p>
          <w:p>
            <w:pPr>
              <w:pStyle w:val="37"/>
              <w:spacing w:line="240" w:lineRule="auto"/>
              <w:rPr>
                <w:color w:val="auto"/>
              </w:rPr>
            </w:pPr>
            <w:r>
              <w:rPr>
                <w:color w:val="auto"/>
              </w:rPr>
              <w:t>评价情况</w:t>
            </w:r>
          </w:p>
        </w:tc>
        <w:tc>
          <w:tcPr>
            <w:tcW w:w="6665" w:type="dxa"/>
            <w:gridSpan w:val="3"/>
            <w:vAlign w:val="center"/>
          </w:tcPr>
          <w:p>
            <w:pPr>
              <w:pStyle w:val="37"/>
              <w:spacing w:line="240" w:lineRule="auto"/>
              <w:rPr>
                <w:color w:val="auto"/>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205" w:type="dxa"/>
            <w:vAlign w:val="center"/>
          </w:tcPr>
          <w:p>
            <w:pPr>
              <w:pStyle w:val="37"/>
              <w:spacing w:line="240" w:lineRule="auto"/>
              <w:rPr>
                <w:color w:val="auto"/>
              </w:rPr>
            </w:pPr>
            <w:r>
              <w:rPr>
                <w:color w:val="auto"/>
              </w:rPr>
              <w:t>规划及规划环境</w:t>
            </w:r>
          </w:p>
          <w:p>
            <w:pPr>
              <w:pStyle w:val="37"/>
              <w:spacing w:line="240" w:lineRule="auto"/>
              <w:rPr>
                <w:color w:val="auto"/>
              </w:rPr>
            </w:pPr>
            <w:r>
              <w:rPr>
                <w:color w:val="auto"/>
              </w:rPr>
              <w:t>影响评价符合性分析</w:t>
            </w:r>
          </w:p>
        </w:tc>
        <w:tc>
          <w:tcPr>
            <w:tcW w:w="6665" w:type="dxa"/>
            <w:gridSpan w:val="3"/>
            <w:vAlign w:val="center"/>
          </w:tcPr>
          <w:p>
            <w:pPr>
              <w:pStyle w:val="37"/>
              <w:spacing w:line="240" w:lineRule="auto"/>
              <w:rPr>
                <w:color w:val="auto"/>
              </w:rPr>
            </w:pPr>
            <w:r>
              <w:rPr>
                <w:rFonts w:hint="eastAsia"/>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00" w:hRule="atLeast"/>
          <w:jc w:val="center"/>
        </w:trPr>
        <w:tc>
          <w:tcPr>
            <w:tcW w:w="2205" w:type="dxa"/>
            <w:vAlign w:val="center"/>
          </w:tcPr>
          <w:p>
            <w:pPr>
              <w:pStyle w:val="37"/>
              <w:rPr>
                <w:color w:val="auto"/>
              </w:rPr>
            </w:pPr>
            <w:r>
              <w:rPr>
                <w:color w:val="auto"/>
              </w:rPr>
              <w:t>其他符合性分析</w:t>
            </w:r>
          </w:p>
        </w:tc>
        <w:tc>
          <w:tcPr>
            <w:tcW w:w="6665" w:type="dxa"/>
            <w:gridSpan w:val="3"/>
            <w:vAlign w:val="center"/>
          </w:tcPr>
          <w:p>
            <w:pPr>
              <w:pStyle w:val="3"/>
              <w:bidi w:val="0"/>
              <w:rPr>
                <w:rFonts w:hint="default"/>
                <w:color w:val="auto"/>
                <w:lang w:val="en-US" w:eastAsia="zh-CN"/>
              </w:rPr>
            </w:pPr>
            <w:r>
              <w:rPr>
                <w:rFonts w:hint="default"/>
                <w:color w:val="auto"/>
                <w:lang w:val="en-US" w:eastAsia="zh-CN"/>
              </w:rPr>
              <w:t>1.1 本项目与《潞城区国土空间总体规划》（2021-2035年）符合性分析</w:t>
            </w:r>
          </w:p>
          <w:p>
            <w:pPr>
              <w:bidi w:val="0"/>
              <w:rPr>
                <w:rFonts w:hint="eastAsia"/>
                <w:color w:val="auto"/>
                <w:lang w:val="en-US" w:eastAsia="zh-CN"/>
              </w:rPr>
            </w:pPr>
            <w:r>
              <w:rPr>
                <w:rFonts w:hint="eastAsia"/>
                <w:color w:val="auto"/>
                <w:lang w:val="en-US" w:eastAsia="zh-CN"/>
              </w:rPr>
              <w:t>（1）总体布局：</w:t>
            </w:r>
            <w:r>
              <w:rPr>
                <w:rFonts w:hint="default"/>
                <w:color w:val="auto"/>
                <w:lang w:val="en-US" w:eastAsia="zh-CN"/>
              </w:rPr>
              <w:t>国土空间总体规划</w:t>
            </w:r>
            <w:r>
              <w:rPr>
                <w:rFonts w:hint="eastAsia"/>
                <w:color w:val="auto"/>
                <w:lang w:val="en-US" w:eastAsia="zh-CN"/>
              </w:rPr>
              <w:t>分为一心：潞城城区，即潞华街道与天脊化工组团产城融合区；两轴：①依托长潞连接线、国道G207、G519的南北向发展轴、②依托国道G309互通互联轴；两廊：①浊漳河南源生态廊道、②浊漳河生态廊道；三区：①长治市战略机会空间统筹发展区、②中西部重点城镇化地区、③东部生态保护区。</w:t>
            </w:r>
          </w:p>
          <w:p>
            <w:pPr>
              <w:bidi w:val="0"/>
              <w:rPr>
                <w:rFonts w:hint="default"/>
                <w:color w:val="auto"/>
                <w:lang w:val="en-US" w:eastAsia="zh-CN"/>
              </w:rPr>
            </w:pPr>
            <w:r>
              <w:rPr>
                <w:rFonts w:hint="eastAsia"/>
                <w:color w:val="auto"/>
                <w:lang w:val="en-US" w:eastAsia="zh-CN"/>
              </w:rPr>
              <w:t>本项目位于</w:t>
            </w:r>
            <w:r>
              <w:rPr>
                <w:rFonts w:hint="eastAsia"/>
                <w:color w:val="auto"/>
              </w:rPr>
              <w:t>潞城</w:t>
            </w:r>
            <w:r>
              <w:rPr>
                <w:rFonts w:hint="eastAsia"/>
                <w:color w:val="auto"/>
                <w:lang w:val="en-US" w:eastAsia="zh-CN"/>
              </w:rPr>
              <w:t>区史回镇小常村，根据附图4，项目属于中西部重点城镇化地区，位于潞城市重点发展区内，</w:t>
            </w:r>
            <w:r>
              <w:rPr>
                <w:rFonts w:hint="default"/>
                <w:color w:val="auto"/>
                <w:lang w:val="en-US" w:eastAsia="zh-CN"/>
              </w:rPr>
              <w:t>占地类型为规划范围内的二类工业用地，</w:t>
            </w:r>
            <w:r>
              <w:rPr>
                <w:rFonts w:hint="eastAsia"/>
                <w:color w:val="auto"/>
                <w:lang w:val="en-US" w:eastAsia="zh-CN"/>
              </w:rPr>
              <w:t>不属于生态廊道和生态保护区内，</w:t>
            </w:r>
            <w:r>
              <w:rPr>
                <w:rFonts w:hint="default"/>
                <w:color w:val="auto"/>
                <w:lang w:val="en-US" w:eastAsia="zh-CN"/>
              </w:rPr>
              <w:t>符合国土空间总体规划要求。</w:t>
            </w:r>
          </w:p>
          <w:p>
            <w:pPr>
              <w:bidi w:val="0"/>
              <w:rPr>
                <w:rFonts w:hint="default"/>
                <w:color w:val="auto"/>
                <w:lang w:val="en-US" w:eastAsia="zh-CN"/>
              </w:rPr>
            </w:pPr>
            <w:r>
              <w:rPr>
                <w:rFonts w:hint="eastAsia"/>
                <w:color w:val="auto"/>
                <w:lang w:val="en-US" w:eastAsia="zh-CN"/>
              </w:rPr>
              <w:t>（2）“三区三线”</w:t>
            </w:r>
          </w:p>
          <w:p>
            <w:pPr>
              <w:bidi w:val="0"/>
              <w:rPr>
                <w:rFonts w:hint="default"/>
                <w:color w:val="auto"/>
                <w:lang w:val="en-US" w:eastAsia="zh-CN"/>
              </w:rPr>
            </w:pPr>
            <w:r>
              <w:rPr>
                <w:rFonts w:hint="eastAsia"/>
                <w:color w:val="auto"/>
                <w:lang w:val="en-US" w:eastAsia="zh-CN"/>
              </w:rPr>
              <w:t>根据附图4，本项目位于城镇开发边界内，</w:t>
            </w:r>
            <w:r>
              <w:rPr>
                <w:rFonts w:hint="default"/>
                <w:color w:val="auto"/>
                <w:lang w:val="en-US" w:eastAsia="zh-CN"/>
              </w:rPr>
              <w:t>占地类型为规划范围内的二类工业用地，</w:t>
            </w:r>
            <w:r>
              <w:rPr>
                <w:rFonts w:hint="eastAsia"/>
                <w:color w:val="auto"/>
                <w:lang w:val="en-US" w:eastAsia="zh-CN"/>
              </w:rPr>
              <w:t>不占用永久基本农田和生态保护红线，</w:t>
            </w:r>
            <w:r>
              <w:rPr>
                <w:rFonts w:hint="default"/>
                <w:color w:val="auto"/>
                <w:lang w:val="en-US" w:eastAsia="zh-CN"/>
              </w:rPr>
              <w:t>符合国土空间总体规划要求。</w:t>
            </w:r>
          </w:p>
          <w:p>
            <w:pPr>
              <w:pStyle w:val="3"/>
              <w:bidi w:val="0"/>
              <w:rPr>
                <w:rFonts w:hint="default"/>
                <w:color w:val="auto"/>
                <w:lang w:val="en-US" w:eastAsia="zh-CN"/>
              </w:rPr>
            </w:pPr>
            <w:r>
              <w:rPr>
                <w:rFonts w:hint="default"/>
                <w:color w:val="auto"/>
                <w:lang w:val="en-US" w:eastAsia="zh-CN"/>
              </w:rPr>
              <w:t>1.</w:t>
            </w:r>
            <w:r>
              <w:rPr>
                <w:rFonts w:hint="eastAsia"/>
                <w:color w:val="auto"/>
                <w:lang w:val="en-US" w:eastAsia="zh-CN"/>
              </w:rPr>
              <w:t>2</w:t>
            </w:r>
            <w:r>
              <w:rPr>
                <w:rFonts w:hint="default"/>
                <w:color w:val="auto"/>
                <w:lang w:val="en-US" w:eastAsia="zh-CN"/>
              </w:rPr>
              <w:t xml:space="preserve"> 产业政策</w:t>
            </w:r>
          </w:p>
          <w:p>
            <w:pPr>
              <w:bidi w:val="0"/>
              <w:rPr>
                <w:rFonts w:hint="default"/>
                <w:color w:val="auto"/>
                <w:lang w:val="en-US" w:eastAsia="zh-CN"/>
              </w:rPr>
            </w:pPr>
            <w:r>
              <w:rPr>
                <w:rFonts w:hint="default"/>
                <w:color w:val="auto"/>
                <w:lang w:val="en-US" w:eastAsia="zh-CN"/>
              </w:rPr>
              <w:t>本项目为</w:t>
            </w:r>
            <w:r>
              <w:rPr>
                <w:rFonts w:hint="eastAsia"/>
                <w:color w:val="auto"/>
                <w:lang w:val="en-US" w:eastAsia="zh-CN"/>
              </w:rPr>
              <w:t>废旧资源综合利用项目</w:t>
            </w:r>
            <w:r>
              <w:rPr>
                <w:rFonts w:hint="default"/>
                <w:color w:val="auto"/>
                <w:lang w:val="en-US" w:eastAsia="zh-CN"/>
              </w:rPr>
              <w:t>，属于《产业结构调整指导目录（2024年本）》中的鼓励类项目（四十二、环境保护与资源节约综合利用-8.废弃物循环利用），项目符合国家和地方的产业政策。</w:t>
            </w:r>
          </w:p>
          <w:p>
            <w:pPr>
              <w:pStyle w:val="3"/>
              <w:bidi w:val="0"/>
              <w:rPr>
                <w:rFonts w:hint="default"/>
                <w:color w:val="auto"/>
                <w:lang w:val="en-US" w:eastAsia="zh-CN"/>
              </w:rPr>
            </w:pPr>
            <w:r>
              <w:rPr>
                <w:rFonts w:hint="default"/>
                <w:color w:val="auto"/>
                <w:lang w:val="en-US" w:eastAsia="zh-CN"/>
              </w:rPr>
              <w:t>1.</w:t>
            </w:r>
            <w:r>
              <w:rPr>
                <w:rFonts w:hint="eastAsia"/>
                <w:color w:val="auto"/>
                <w:lang w:val="en-US" w:eastAsia="zh-CN"/>
              </w:rPr>
              <w:t>3</w:t>
            </w:r>
            <w:r>
              <w:rPr>
                <w:rFonts w:hint="default"/>
                <w:color w:val="auto"/>
                <w:lang w:val="en-US" w:eastAsia="zh-CN"/>
              </w:rPr>
              <w:t xml:space="preserve"> “三线一单”符合性分析</w:t>
            </w:r>
          </w:p>
          <w:p>
            <w:pPr>
              <w:bidi w:val="0"/>
              <w:rPr>
                <w:rFonts w:hint="default"/>
                <w:color w:val="auto"/>
                <w:lang w:val="en-US" w:eastAsia="zh-CN"/>
              </w:rPr>
            </w:pPr>
            <w:r>
              <w:rPr>
                <w:rFonts w:hint="default"/>
                <w:color w:val="auto"/>
                <w:lang w:val="en-US" w:eastAsia="zh-CN"/>
              </w:rPr>
              <w:t>1）生态保护红线</w:t>
            </w:r>
          </w:p>
          <w:p>
            <w:pPr>
              <w:bidi w:val="0"/>
              <w:rPr>
                <w:rFonts w:hint="default"/>
                <w:color w:val="auto"/>
                <w:lang w:val="en-US" w:eastAsia="zh-CN"/>
              </w:rPr>
            </w:pPr>
            <w:r>
              <w:rPr>
                <w:rFonts w:hint="default"/>
                <w:color w:val="auto"/>
                <w:lang w:val="en-US" w:eastAsia="zh-CN"/>
              </w:rPr>
              <w:t>根据《关于印发长治市‘三线一单’生态环境分区管控实施方案》（长政发[2021]21号），本项目所在地位于</w:t>
            </w:r>
            <w:r>
              <w:rPr>
                <w:rFonts w:hint="eastAsia"/>
                <w:color w:val="auto"/>
                <w:lang w:val="en-US" w:eastAsia="zh-CN"/>
              </w:rPr>
              <w:t>一般</w:t>
            </w:r>
            <w:r>
              <w:rPr>
                <w:rFonts w:hint="default"/>
                <w:color w:val="auto"/>
                <w:lang w:val="en-US" w:eastAsia="zh-CN"/>
              </w:rPr>
              <w:t>管控单元。</w:t>
            </w:r>
          </w:p>
          <w:p>
            <w:pPr>
              <w:bidi w:val="0"/>
              <w:rPr>
                <w:rFonts w:hint="default"/>
                <w:color w:val="auto"/>
                <w:lang w:val="en-US" w:eastAsia="zh-CN"/>
              </w:rPr>
            </w:pPr>
            <w:r>
              <w:rPr>
                <w:rFonts w:hint="eastAsia"/>
                <w:color w:val="auto"/>
                <w:lang w:val="en-US" w:eastAsia="zh-CN"/>
              </w:rPr>
              <w:t>一般</w:t>
            </w:r>
            <w:r>
              <w:rPr>
                <w:rFonts w:hint="default"/>
                <w:color w:val="auto"/>
                <w:lang w:val="en-US" w:eastAsia="zh-CN"/>
              </w:rPr>
              <w:t>管控单元：以生态环境保护与适度开发相结合为主，主要落实生态环境保护基本要求，执行国家、省、市相关产业准入、总量控制、排放标准等管理规定，推动区域生态环境质量持续改善。</w:t>
            </w:r>
          </w:p>
          <w:p>
            <w:pPr>
              <w:bidi w:val="0"/>
              <w:rPr>
                <w:rFonts w:hint="default"/>
                <w:color w:val="auto"/>
                <w:lang w:val="en-US" w:eastAsia="zh-CN"/>
              </w:rPr>
            </w:pPr>
            <w:r>
              <w:rPr>
                <w:rFonts w:hint="default"/>
                <w:color w:val="auto"/>
                <w:lang w:val="en-US" w:eastAsia="zh-CN"/>
              </w:rPr>
              <w:t>本项目为废旧资源回收项目，项目建成后项目污染物排放符合相关标准要求，排放总量符合总量文件要求。</w:t>
            </w:r>
          </w:p>
          <w:p>
            <w:pPr>
              <w:bidi w:val="0"/>
              <w:rPr>
                <w:rFonts w:hint="default"/>
                <w:color w:val="auto"/>
                <w:lang w:val="en-US" w:eastAsia="zh-CN"/>
              </w:rPr>
            </w:pPr>
            <w:r>
              <w:rPr>
                <w:rFonts w:hint="default"/>
                <w:color w:val="auto"/>
                <w:lang w:val="en-US" w:eastAsia="zh-CN"/>
              </w:rPr>
              <w:t>本项目生活废水就地泼洒，用于场地抑尘；生产废水循环使用，不外排。本项目的建设不会对周边环境产生较大影响。</w:t>
            </w:r>
          </w:p>
          <w:p>
            <w:pPr>
              <w:bidi w:val="0"/>
              <w:rPr>
                <w:rFonts w:hint="default"/>
                <w:color w:val="auto"/>
                <w:lang w:val="en-US" w:eastAsia="zh-CN"/>
              </w:rPr>
            </w:pPr>
            <w:r>
              <w:rPr>
                <w:rFonts w:hint="default"/>
                <w:color w:val="auto"/>
                <w:lang w:val="en-US" w:eastAsia="zh-CN"/>
              </w:rPr>
              <w:t>项目建设不在自然保护区、风景名胜区、饮用水水源保护区、森林公园、地质公园等重要生态功能区、生态敏感区和脆弱区以及其他要求禁止建设的环境敏感区内，符合生态保护红线的划定原则。</w:t>
            </w:r>
          </w:p>
          <w:p>
            <w:pPr>
              <w:bidi w:val="0"/>
              <w:rPr>
                <w:rFonts w:hint="default"/>
                <w:color w:val="auto"/>
                <w:lang w:val="en-US" w:eastAsia="zh-CN"/>
              </w:rPr>
            </w:pPr>
            <w:r>
              <w:rPr>
                <w:rFonts w:hint="default"/>
                <w:color w:val="auto"/>
                <w:lang w:val="en-US" w:eastAsia="zh-CN"/>
              </w:rPr>
              <w:t>2）环境质量底线</w:t>
            </w:r>
          </w:p>
          <w:p>
            <w:pPr>
              <w:bidi w:val="0"/>
              <w:rPr>
                <w:rFonts w:hint="default"/>
                <w:color w:val="auto"/>
                <w:lang w:val="en-US" w:eastAsia="zh-CN"/>
              </w:rPr>
            </w:pPr>
            <w:r>
              <w:rPr>
                <w:rFonts w:hint="default"/>
                <w:color w:val="auto"/>
                <w:lang w:val="en-US" w:eastAsia="zh-CN"/>
              </w:rPr>
              <w:t>本次评价收集了202</w:t>
            </w:r>
            <w:r>
              <w:rPr>
                <w:rFonts w:hint="eastAsia"/>
                <w:color w:val="auto"/>
                <w:lang w:val="en-US" w:eastAsia="zh-CN"/>
              </w:rPr>
              <w:t>3</w:t>
            </w:r>
            <w:r>
              <w:rPr>
                <w:rFonts w:hint="default"/>
                <w:color w:val="auto"/>
                <w:lang w:val="en-US" w:eastAsia="zh-CN"/>
              </w:rPr>
              <w:t>年</w:t>
            </w:r>
            <w:r>
              <w:rPr>
                <w:rFonts w:hint="eastAsia"/>
                <w:color w:val="auto"/>
                <w:lang w:val="en-US" w:eastAsia="zh-CN"/>
              </w:rPr>
              <w:t>潞城区环境空气质量</w:t>
            </w:r>
            <w:r>
              <w:rPr>
                <w:rFonts w:hint="default"/>
                <w:color w:val="auto"/>
                <w:lang w:val="en-US" w:eastAsia="zh-CN"/>
              </w:rPr>
              <w:t>数据，</w:t>
            </w:r>
            <w:r>
              <w:rPr>
                <w:rFonts w:hint="eastAsia"/>
                <w:color w:val="auto"/>
                <w:lang w:val="en-US" w:eastAsia="zh-CN"/>
              </w:rPr>
              <w:t>潞城区</w:t>
            </w:r>
            <w:r>
              <w:rPr>
                <w:rFonts w:hint="eastAsia"/>
                <w:color w:val="auto"/>
              </w:rPr>
              <w:t>202</w:t>
            </w:r>
            <w:r>
              <w:rPr>
                <w:rFonts w:hint="eastAsia"/>
                <w:color w:val="auto"/>
                <w:lang w:val="en-US" w:eastAsia="zh-CN"/>
              </w:rPr>
              <w:t>3</w:t>
            </w:r>
            <w:r>
              <w:rPr>
                <w:rFonts w:hint="eastAsia"/>
                <w:color w:val="auto"/>
              </w:rPr>
              <w:t>年环境空气年均浓度</w:t>
            </w:r>
            <w:r>
              <w:rPr>
                <w:color w:val="auto"/>
              </w:rPr>
              <w:t>PM</w:t>
            </w:r>
            <w:r>
              <w:rPr>
                <w:color w:val="auto"/>
                <w:vertAlign w:val="subscript"/>
              </w:rPr>
              <w:t>10</w:t>
            </w:r>
            <w:r>
              <w:rPr>
                <w:rFonts w:hint="eastAsia"/>
                <w:color w:val="auto"/>
              </w:rPr>
              <w:t>、</w:t>
            </w:r>
            <w:r>
              <w:rPr>
                <w:color w:val="auto"/>
              </w:rPr>
              <w:t>PM</w:t>
            </w:r>
            <w:r>
              <w:rPr>
                <w:rFonts w:hint="eastAsia"/>
                <w:color w:val="auto"/>
                <w:vertAlign w:val="subscript"/>
                <w:lang w:val="en-US" w:eastAsia="zh-CN"/>
              </w:rPr>
              <w:t>2.5</w:t>
            </w:r>
            <w:r>
              <w:rPr>
                <w:rFonts w:hint="eastAsia"/>
                <w:color w:val="auto"/>
              </w:rPr>
              <w:t>、</w:t>
            </w:r>
            <w:r>
              <w:rPr>
                <w:rFonts w:hint="eastAsia"/>
                <w:color w:val="auto"/>
                <w:vertAlign w:val="baseline"/>
                <w:lang w:val="en-US" w:eastAsia="zh-CN"/>
              </w:rPr>
              <w:t>O</w:t>
            </w:r>
            <w:r>
              <w:rPr>
                <w:rFonts w:hint="eastAsia"/>
                <w:color w:val="auto"/>
                <w:vertAlign w:val="subscript"/>
                <w:lang w:val="en-US" w:eastAsia="zh-CN"/>
              </w:rPr>
              <w:t>3</w:t>
            </w:r>
            <w:r>
              <w:rPr>
                <w:rFonts w:hint="eastAsia"/>
                <w:color w:val="auto"/>
              </w:rPr>
              <w:t>出现超标现象，故本项目所在区域为不达标区。</w:t>
            </w:r>
          </w:p>
          <w:p>
            <w:pPr>
              <w:bidi w:val="0"/>
              <w:rPr>
                <w:rFonts w:hint="default"/>
                <w:color w:val="auto"/>
                <w:lang w:val="en-US" w:eastAsia="zh-CN"/>
              </w:rPr>
            </w:pPr>
            <w:r>
              <w:rPr>
                <w:rFonts w:hint="eastAsia"/>
                <w:color w:val="auto"/>
                <w:lang w:val="en-US" w:eastAsia="zh-CN"/>
              </w:rPr>
              <w:t>根据</w:t>
            </w:r>
            <w:r>
              <w:rPr>
                <w:rFonts w:hint="default"/>
                <w:color w:val="auto"/>
                <w:lang w:val="en-US" w:eastAsia="zh-CN"/>
              </w:rPr>
              <w:t>《</w:t>
            </w:r>
            <w:r>
              <w:rPr>
                <w:rFonts w:hint="eastAsia"/>
                <w:color w:val="auto"/>
                <w:lang w:val="en-US" w:eastAsia="zh-CN"/>
              </w:rPr>
              <w:t>建设项目环境影响报告表编制技术指南</w:t>
            </w:r>
            <w:r>
              <w:rPr>
                <w:rFonts w:hint="default"/>
                <w:color w:val="auto"/>
                <w:lang w:val="en-US" w:eastAsia="zh-CN"/>
              </w:rPr>
              <w:t>》</w:t>
            </w:r>
            <w:r>
              <w:rPr>
                <w:rFonts w:hint="eastAsia"/>
                <w:color w:val="auto"/>
                <w:lang w:val="en-US" w:eastAsia="zh-CN"/>
              </w:rPr>
              <w:t>（污染影响类）（试行），特征污染物可</w:t>
            </w:r>
            <w:r>
              <w:rPr>
                <w:rFonts w:hint="default"/>
                <w:color w:val="auto"/>
                <w:lang w:val="en-US" w:eastAsia="zh-CN"/>
              </w:rPr>
              <w:t>引用建设项目周边5千米范围内近3年的现有监测数据，</w:t>
            </w:r>
            <w:r>
              <w:rPr>
                <w:rFonts w:hint="eastAsia"/>
                <w:color w:val="auto"/>
                <w:lang w:val="en-US" w:eastAsia="zh-CN"/>
              </w:rPr>
              <w:t>本项目特征污染物为颗粒物，史回村位于项目东南4.3km处，评价</w:t>
            </w:r>
            <w:r>
              <w:rPr>
                <w:rFonts w:hint="default"/>
                <w:color w:val="auto"/>
                <w:lang w:val="en-US" w:eastAsia="zh-CN"/>
              </w:rPr>
              <w:t>引用《</w:t>
            </w:r>
            <w:r>
              <w:rPr>
                <w:rFonts w:hint="default"/>
                <w:color w:val="auto"/>
              </w:rPr>
              <w:t>潞城市东宝祥工贸有限公司煤炭仓储及转运扩建项目环境影响报告</w:t>
            </w:r>
            <w:r>
              <w:rPr>
                <w:rFonts w:hint="eastAsia"/>
                <w:color w:val="auto"/>
                <w:lang w:val="en-US" w:eastAsia="zh-CN"/>
              </w:rPr>
              <w:t>表</w:t>
            </w:r>
            <w:r>
              <w:rPr>
                <w:rFonts w:hint="default"/>
                <w:color w:val="auto"/>
                <w:lang w:val="en-US" w:eastAsia="zh-CN"/>
              </w:rPr>
              <w:t>》中环境空气监测点（</w:t>
            </w:r>
            <w:r>
              <w:rPr>
                <w:rFonts w:hint="eastAsia"/>
                <w:color w:val="auto"/>
                <w:lang w:val="en-US" w:eastAsia="zh-CN"/>
              </w:rPr>
              <w:t>史回村</w:t>
            </w:r>
            <w:r>
              <w:rPr>
                <w:rFonts w:hint="default"/>
                <w:color w:val="auto"/>
                <w:lang w:val="en-US" w:eastAsia="zh-CN"/>
              </w:rPr>
              <w:t>）质量现状，监测项目为TSP，</w:t>
            </w:r>
            <w:r>
              <w:rPr>
                <w:rFonts w:hint="eastAsia"/>
                <w:color w:val="auto"/>
                <w:lang w:val="en-US" w:eastAsia="zh-CN"/>
              </w:rPr>
              <w:t>史回村</w:t>
            </w:r>
            <w:r>
              <w:rPr>
                <w:rFonts w:hint="default"/>
                <w:color w:val="auto"/>
                <w:lang w:val="en-US" w:eastAsia="zh-CN"/>
              </w:rPr>
              <w:t>监测点TSP其浓度范围为</w:t>
            </w:r>
            <w:r>
              <w:rPr>
                <w:rFonts w:hint="eastAsia"/>
                <w:color w:val="auto"/>
                <w:lang w:val="en-US" w:eastAsia="zh-CN"/>
              </w:rPr>
              <w:t>196</w:t>
            </w:r>
            <w:r>
              <w:rPr>
                <w:rFonts w:hint="default"/>
                <w:color w:val="auto"/>
                <w:lang w:val="en-US" w:eastAsia="zh-CN"/>
              </w:rPr>
              <w:t>～</w:t>
            </w:r>
            <w:r>
              <w:rPr>
                <w:rFonts w:hint="eastAsia"/>
                <w:color w:val="auto"/>
                <w:lang w:val="en-US" w:eastAsia="zh-CN"/>
              </w:rPr>
              <w:t>211</w:t>
            </w:r>
            <w:r>
              <w:rPr>
                <w:rFonts w:hint="default"/>
                <w:color w:val="auto"/>
                <w:lang w:val="en-US" w:eastAsia="zh-CN"/>
              </w:rPr>
              <w:t>µg/Nm</w:t>
            </w:r>
            <w:r>
              <w:rPr>
                <w:rFonts w:hint="default"/>
                <w:color w:val="auto"/>
                <w:vertAlign w:val="superscript"/>
                <w:lang w:val="en-US" w:eastAsia="zh-CN"/>
              </w:rPr>
              <w:t>3</w:t>
            </w:r>
            <w:r>
              <w:rPr>
                <w:rFonts w:hint="default"/>
                <w:color w:val="auto"/>
                <w:lang w:val="en-US" w:eastAsia="zh-CN"/>
              </w:rPr>
              <w:t>之间，TSP 24小时平均浓度值均未超标，最大质量浓度占标率为</w:t>
            </w:r>
            <w:r>
              <w:rPr>
                <w:rFonts w:hint="eastAsia"/>
                <w:color w:val="auto"/>
                <w:lang w:val="en-US" w:eastAsia="zh-CN"/>
              </w:rPr>
              <w:t>70.3</w:t>
            </w:r>
            <w:r>
              <w:rPr>
                <w:rFonts w:hint="default"/>
                <w:color w:val="auto"/>
                <w:lang w:val="en-US" w:eastAsia="zh-CN"/>
              </w:rPr>
              <w:t>%。</w:t>
            </w:r>
          </w:p>
          <w:p>
            <w:pPr>
              <w:bidi w:val="0"/>
              <w:rPr>
                <w:rFonts w:hint="default"/>
                <w:color w:val="auto"/>
                <w:lang w:val="en-US" w:eastAsia="zh-CN"/>
              </w:rPr>
            </w:pPr>
            <w:r>
              <w:rPr>
                <w:rFonts w:hint="default"/>
                <w:color w:val="auto"/>
                <w:lang w:val="en-US" w:eastAsia="zh-CN"/>
              </w:rPr>
              <w:t>本项目运营期产生的各项大气污染物在采取环评提出的污染防治措施后可以做到达标排放，对周边环境空气影响较小。</w:t>
            </w:r>
          </w:p>
          <w:p>
            <w:pPr>
              <w:bidi w:val="0"/>
              <w:rPr>
                <w:rFonts w:hint="default"/>
                <w:color w:val="auto"/>
                <w:lang w:val="en-US" w:eastAsia="zh-CN"/>
              </w:rPr>
            </w:pPr>
            <w:r>
              <w:rPr>
                <w:rFonts w:hint="default"/>
                <w:color w:val="auto"/>
                <w:lang w:val="en-US" w:eastAsia="zh-CN"/>
              </w:rPr>
              <w:t>本项目产生的</w:t>
            </w:r>
            <w:r>
              <w:rPr>
                <w:rFonts w:hint="eastAsia"/>
                <w:color w:val="auto"/>
                <w:lang w:val="en-US" w:eastAsia="zh-CN"/>
              </w:rPr>
              <w:t>生活废水就地泼洒，用于场地抑尘；生产废水循环使用，不外排</w:t>
            </w:r>
            <w:r>
              <w:rPr>
                <w:rFonts w:hint="default"/>
                <w:color w:val="auto"/>
                <w:lang w:val="en-US" w:eastAsia="zh-CN"/>
              </w:rPr>
              <w:t>。</w:t>
            </w:r>
          </w:p>
          <w:p>
            <w:pPr>
              <w:bidi w:val="0"/>
              <w:rPr>
                <w:rFonts w:hint="default"/>
                <w:color w:val="auto"/>
                <w:lang w:val="en-US" w:eastAsia="zh-CN"/>
              </w:rPr>
            </w:pPr>
            <w:r>
              <w:rPr>
                <w:rFonts w:hint="default"/>
                <w:color w:val="auto"/>
                <w:lang w:val="en-US" w:eastAsia="zh-CN"/>
              </w:rPr>
              <w:t>在采取严格的降噪措施后，厂界噪声可达标排放，不会恶化区域环境质量。</w:t>
            </w:r>
          </w:p>
          <w:p>
            <w:pPr>
              <w:bidi w:val="0"/>
              <w:rPr>
                <w:rFonts w:hint="default"/>
                <w:color w:val="auto"/>
                <w:lang w:val="en-US" w:eastAsia="zh-CN"/>
              </w:rPr>
            </w:pPr>
            <w:r>
              <w:rPr>
                <w:rFonts w:hint="default"/>
                <w:color w:val="auto"/>
                <w:lang w:val="en-US" w:eastAsia="zh-CN"/>
              </w:rPr>
              <w:t>因此本项目的建设不会对区域环境产生明显影响，符合环境质量底线要求。</w:t>
            </w:r>
          </w:p>
          <w:p>
            <w:pPr>
              <w:bidi w:val="0"/>
              <w:rPr>
                <w:rFonts w:hint="default"/>
                <w:color w:val="auto"/>
                <w:lang w:val="en-US" w:eastAsia="zh-CN"/>
              </w:rPr>
            </w:pPr>
            <w:r>
              <w:rPr>
                <w:rFonts w:hint="default"/>
                <w:color w:val="auto"/>
                <w:lang w:val="en-US" w:eastAsia="zh-CN"/>
              </w:rPr>
              <w:t>3）资源利用上限</w:t>
            </w:r>
          </w:p>
          <w:p>
            <w:pPr>
              <w:bidi w:val="0"/>
              <w:rPr>
                <w:rFonts w:hint="default"/>
                <w:color w:val="auto"/>
                <w:lang w:val="en-US" w:eastAsia="zh-CN"/>
              </w:rPr>
            </w:pPr>
            <w:r>
              <w:rPr>
                <w:rFonts w:hint="default"/>
                <w:color w:val="auto"/>
                <w:lang w:val="en-US" w:eastAsia="zh-CN"/>
              </w:rPr>
              <w:t>本项目为</w:t>
            </w:r>
            <w:r>
              <w:rPr>
                <w:rFonts w:hint="eastAsia"/>
                <w:color w:val="auto"/>
                <w:lang w:val="en-US" w:eastAsia="zh-CN"/>
              </w:rPr>
              <w:t>废旧资源回收综合利用加工项目</w:t>
            </w:r>
            <w:r>
              <w:rPr>
                <w:rFonts w:hint="default"/>
                <w:color w:val="auto"/>
                <w:lang w:val="en-US" w:eastAsia="zh-CN"/>
              </w:rPr>
              <w:t>，占地类型为</w:t>
            </w:r>
            <w:r>
              <w:rPr>
                <w:rFonts w:hint="eastAsia"/>
                <w:color w:val="auto"/>
                <w:lang w:val="en-US" w:eastAsia="zh-CN"/>
              </w:rPr>
              <w:t>工业用地</w:t>
            </w:r>
            <w:r>
              <w:rPr>
                <w:rFonts w:hint="default"/>
                <w:color w:val="auto"/>
                <w:lang w:val="en-US" w:eastAsia="zh-CN"/>
              </w:rPr>
              <w:t>，项目用水环节主要为员工生活用水、</w:t>
            </w:r>
            <w:r>
              <w:rPr>
                <w:rFonts w:hint="eastAsia"/>
                <w:color w:val="auto"/>
                <w:lang w:val="en-US" w:eastAsia="zh-CN"/>
              </w:rPr>
              <w:t>生产用水、降尘用水</w:t>
            </w:r>
            <w:r>
              <w:rPr>
                <w:rFonts w:hint="default"/>
                <w:color w:val="auto"/>
                <w:lang w:val="en-US" w:eastAsia="zh-CN"/>
              </w:rPr>
              <w:t>、绿化用水，资源消耗量较少，符合资源利用上线要求。</w:t>
            </w:r>
          </w:p>
          <w:p>
            <w:pPr>
              <w:bidi w:val="0"/>
              <w:rPr>
                <w:rFonts w:hint="default"/>
                <w:color w:val="auto"/>
                <w:lang w:val="en-US" w:eastAsia="zh-CN"/>
              </w:rPr>
            </w:pPr>
            <w:r>
              <w:rPr>
                <w:rFonts w:hint="default"/>
                <w:color w:val="auto"/>
                <w:lang w:val="en-US" w:eastAsia="zh-CN"/>
              </w:rPr>
              <w:t>4）环境准入负面清单</w:t>
            </w:r>
          </w:p>
          <w:p>
            <w:pPr>
              <w:bidi w:val="0"/>
              <w:rPr>
                <w:rFonts w:hint="default"/>
                <w:color w:val="auto"/>
                <w:lang w:val="en-US" w:eastAsia="zh-CN"/>
              </w:rPr>
            </w:pPr>
            <w:r>
              <w:rPr>
                <w:rFonts w:hint="default"/>
                <w:color w:val="auto"/>
                <w:lang w:val="en-US" w:eastAsia="zh-CN"/>
              </w:rPr>
              <w:t>根据长治市人民政府文件</w:t>
            </w:r>
            <w:r>
              <w:rPr>
                <w:rFonts w:hint="eastAsia"/>
                <w:color w:val="auto"/>
                <w:lang w:val="en-US" w:eastAsia="zh-CN"/>
              </w:rPr>
              <w:t>“</w:t>
            </w:r>
            <w:r>
              <w:rPr>
                <w:rFonts w:hint="default"/>
                <w:color w:val="auto"/>
                <w:lang w:val="en-US" w:eastAsia="zh-CN"/>
              </w:rPr>
              <w:t>关于印发长治市</w:t>
            </w:r>
            <w:r>
              <w:rPr>
                <w:rFonts w:hint="eastAsia"/>
                <w:color w:val="auto"/>
                <w:lang w:val="en-US" w:eastAsia="zh-CN"/>
              </w:rPr>
              <w:t>‘</w:t>
            </w:r>
            <w:r>
              <w:rPr>
                <w:rFonts w:hint="default"/>
                <w:color w:val="auto"/>
                <w:lang w:val="en-US" w:eastAsia="zh-CN"/>
              </w:rPr>
              <w:t>三线一单</w:t>
            </w:r>
            <w:r>
              <w:rPr>
                <w:rFonts w:hint="eastAsia"/>
                <w:color w:val="auto"/>
                <w:lang w:val="en-US" w:eastAsia="zh-CN"/>
              </w:rPr>
              <w:t>’</w:t>
            </w:r>
            <w:r>
              <w:rPr>
                <w:rFonts w:hint="default"/>
                <w:color w:val="auto"/>
                <w:lang w:val="en-US" w:eastAsia="zh-CN"/>
              </w:rPr>
              <w:t>生态环境分区管控实施方案</w:t>
            </w:r>
            <w:r>
              <w:rPr>
                <w:rFonts w:hint="eastAsia"/>
                <w:color w:val="auto"/>
                <w:lang w:val="en-US" w:eastAsia="zh-CN"/>
              </w:rPr>
              <w:t>”</w:t>
            </w:r>
            <w:r>
              <w:rPr>
                <w:rFonts w:hint="default"/>
                <w:color w:val="auto"/>
                <w:lang w:val="en-US" w:eastAsia="zh-CN"/>
              </w:rPr>
              <w:t>（长政发[2021]21号），将长治市划分三类生态环境管控单元如下：</w:t>
            </w:r>
          </w:p>
          <w:p>
            <w:pPr>
              <w:bidi w:val="0"/>
              <w:rPr>
                <w:rFonts w:hint="default"/>
                <w:color w:val="auto"/>
                <w:lang w:val="en-US" w:eastAsia="zh-CN"/>
              </w:rPr>
            </w:pPr>
            <w:r>
              <w:rPr>
                <w:rFonts w:hint="default"/>
                <w:color w:val="auto"/>
                <w:lang w:val="en-US" w:eastAsia="zh-CN"/>
              </w:rPr>
              <w:t>优先保护单元：主要包括生态保护红线、自然保护地、饮用水水源保护区、泉域重点保护区，以及生态功能重要和生态环境敏感脆弱的区域等。</w:t>
            </w:r>
          </w:p>
          <w:p>
            <w:pPr>
              <w:bidi w:val="0"/>
              <w:rPr>
                <w:rFonts w:hint="default"/>
                <w:color w:val="auto"/>
                <w:lang w:val="en-US" w:eastAsia="zh-CN"/>
              </w:rPr>
            </w:pPr>
            <w:r>
              <w:rPr>
                <w:rFonts w:hint="default"/>
                <w:color w:val="auto"/>
                <w:lang w:val="en-US" w:eastAsia="zh-CN"/>
              </w:rPr>
              <w:t>重点管控单元：主要包括城市建成区、开发区和工业园区、大气环境布局敏感区和弱扩散区，以及开发强度高、污染物排放量大、环境问题相对集中的区域等。</w:t>
            </w:r>
          </w:p>
          <w:p>
            <w:pPr>
              <w:bidi w:val="0"/>
              <w:rPr>
                <w:rFonts w:hint="default"/>
                <w:color w:val="auto"/>
                <w:lang w:val="en-US" w:eastAsia="zh-CN"/>
              </w:rPr>
            </w:pPr>
            <w:r>
              <w:rPr>
                <w:rFonts w:hint="default"/>
                <w:color w:val="auto"/>
                <w:lang w:val="en-US" w:eastAsia="zh-CN"/>
              </w:rPr>
              <w:t>一般管控单元：指优先保护单元和重点管控单元之外的其他区域。</w:t>
            </w:r>
          </w:p>
          <w:p>
            <w:pPr>
              <w:bidi w:val="0"/>
              <w:rPr>
                <w:rFonts w:hint="default"/>
                <w:color w:val="auto"/>
                <w:lang w:val="en-US" w:eastAsia="zh-CN"/>
              </w:rPr>
            </w:pPr>
            <w:r>
              <w:rPr>
                <w:rFonts w:hint="default"/>
                <w:color w:val="auto"/>
                <w:lang w:val="en-US" w:eastAsia="zh-CN"/>
              </w:rPr>
              <w:t>根据长治市生态环境管控单元分布图，本项目位于</w:t>
            </w:r>
            <w:r>
              <w:rPr>
                <w:rFonts w:hint="eastAsia"/>
                <w:color w:val="auto"/>
                <w:lang w:val="en-US" w:eastAsia="zh-CN"/>
              </w:rPr>
              <w:t>一般</w:t>
            </w:r>
            <w:r>
              <w:rPr>
                <w:rFonts w:hint="default"/>
                <w:color w:val="auto"/>
                <w:lang w:val="en-US" w:eastAsia="zh-CN"/>
              </w:rPr>
              <w:t>管控单元。</w:t>
            </w:r>
          </w:p>
          <w:p>
            <w:pPr>
              <w:pStyle w:val="25"/>
              <w:bidi w:val="0"/>
              <w:rPr>
                <w:rFonts w:hint="default"/>
                <w:color w:val="auto"/>
                <w:lang w:val="en-US" w:eastAsia="zh-CN"/>
              </w:rPr>
            </w:pPr>
            <w:r>
              <w:rPr>
                <w:rFonts w:hint="eastAsia"/>
                <w:color w:val="auto"/>
                <w:lang w:val="en-US" w:eastAsia="zh-CN"/>
              </w:rPr>
              <w:t>表1-1 与长治市生态环境准入总体要求的符合性分析</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3397"/>
              <w:gridCol w:w="1601"/>
              <w:gridCol w:w="59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5" w:type="pct"/>
                  <w:gridSpan w:val="2"/>
                  <w:tcBorders>
                    <w:tl2br w:val="nil"/>
                    <w:tr2bl w:val="nil"/>
                  </w:tcBorders>
                  <w:noWrap w:val="0"/>
                  <w:vAlign w:val="center"/>
                </w:tcPr>
                <w:p>
                  <w:pPr>
                    <w:pStyle w:val="24"/>
                    <w:bidi w:val="0"/>
                    <w:rPr>
                      <w:color w:val="auto"/>
                    </w:rPr>
                  </w:pPr>
                  <w:r>
                    <w:rPr>
                      <w:rFonts w:hint="eastAsia"/>
                      <w:color w:val="auto"/>
                    </w:rPr>
                    <w:t>管控类别</w:t>
                  </w:r>
                </w:p>
              </w:tc>
              <w:tc>
                <w:tcPr>
                  <w:tcW w:w="2636" w:type="pct"/>
                  <w:tcBorders>
                    <w:tl2br w:val="nil"/>
                    <w:tr2bl w:val="nil"/>
                  </w:tcBorders>
                  <w:noWrap w:val="0"/>
                  <w:vAlign w:val="center"/>
                </w:tcPr>
                <w:p>
                  <w:pPr>
                    <w:pStyle w:val="24"/>
                    <w:bidi w:val="0"/>
                    <w:rPr>
                      <w:color w:val="auto"/>
                    </w:rPr>
                  </w:pPr>
                  <w:r>
                    <w:rPr>
                      <w:rFonts w:hint="eastAsia"/>
                      <w:color w:val="auto"/>
                    </w:rPr>
                    <w:t>管控要求</w:t>
                  </w:r>
                </w:p>
              </w:tc>
              <w:tc>
                <w:tcPr>
                  <w:tcW w:w="1243" w:type="pct"/>
                  <w:tcBorders>
                    <w:tl2br w:val="nil"/>
                    <w:tr2bl w:val="nil"/>
                  </w:tcBorders>
                  <w:noWrap w:val="0"/>
                  <w:vAlign w:val="center"/>
                </w:tcPr>
                <w:p>
                  <w:pPr>
                    <w:pStyle w:val="24"/>
                    <w:bidi w:val="0"/>
                    <w:rPr>
                      <w:color w:val="auto"/>
                    </w:rPr>
                  </w:pPr>
                  <w:r>
                    <w:rPr>
                      <w:rFonts w:hint="eastAsia"/>
                      <w:color w:val="auto"/>
                    </w:rPr>
                    <w:t>本项目情况</w:t>
                  </w:r>
                </w:p>
              </w:tc>
              <w:tc>
                <w:tcPr>
                  <w:tcW w:w="466" w:type="pct"/>
                  <w:tcBorders>
                    <w:tl2br w:val="nil"/>
                    <w:tr2bl w:val="nil"/>
                  </w:tcBorders>
                  <w:noWrap w:val="0"/>
                  <w:vAlign w:val="center"/>
                </w:tcPr>
                <w:p>
                  <w:pPr>
                    <w:pStyle w:val="24"/>
                    <w:bidi w:val="0"/>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5" w:type="pct"/>
                  <w:gridSpan w:val="2"/>
                  <w:tcBorders>
                    <w:tl2br w:val="nil"/>
                    <w:tr2bl w:val="nil"/>
                  </w:tcBorders>
                  <w:noWrap w:val="0"/>
                  <w:vAlign w:val="center"/>
                </w:tcPr>
                <w:p>
                  <w:pPr>
                    <w:pStyle w:val="24"/>
                    <w:bidi w:val="0"/>
                    <w:rPr>
                      <w:color w:val="auto"/>
                    </w:rPr>
                  </w:pPr>
                  <w:r>
                    <w:rPr>
                      <w:rFonts w:hint="eastAsia"/>
                      <w:color w:val="auto"/>
                    </w:rPr>
                    <w:t>空间布局约束</w:t>
                  </w:r>
                </w:p>
              </w:tc>
              <w:tc>
                <w:tcPr>
                  <w:tcW w:w="2636" w:type="pct"/>
                  <w:tcBorders>
                    <w:tl2br w:val="nil"/>
                    <w:tr2bl w:val="nil"/>
                  </w:tcBorders>
                  <w:noWrap w:val="0"/>
                  <w:vAlign w:val="center"/>
                </w:tcPr>
                <w:p>
                  <w:pPr>
                    <w:pStyle w:val="24"/>
                    <w:bidi w:val="0"/>
                    <w:rPr>
                      <w:rFonts w:hint="eastAsia"/>
                      <w:color w:val="auto"/>
                    </w:rPr>
                  </w:pPr>
                  <w:r>
                    <w:rPr>
                      <w:rFonts w:hint="eastAsia"/>
                      <w:color w:val="auto"/>
                    </w:rPr>
                    <w:t>1.新建、改建、扩建“两高”项目须符合生态环境保护法律法规和相关法定规划，满足重点污染物排放总量控制、碳排放达峰目标、生态环境准入清单、相关规划环评和相应行业建设项目环境准入条件、环评文件审批原则要求。</w:t>
                  </w:r>
                </w:p>
                <w:p>
                  <w:pPr>
                    <w:pStyle w:val="24"/>
                    <w:bidi w:val="0"/>
                    <w:rPr>
                      <w:rFonts w:hint="eastAsia"/>
                      <w:color w:val="auto"/>
                    </w:rPr>
                  </w:pPr>
                  <w:r>
                    <w:rPr>
                      <w:rFonts w:hint="eastAsia"/>
                      <w:color w:val="auto"/>
                    </w:rPr>
                    <w:t>2.新建“两高”项目应按照《关于加强重点行业建设项目区域削减措施监督管理的通知》（环环评[2021]45号）要求，依据区域环境质量改善目标，制定配套区域污染物削减方案，采取有效的污染物区域削减措施，腾出足够的环境容量。</w:t>
                  </w:r>
                </w:p>
                <w:p>
                  <w:pPr>
                    <w:pStyle w:val="24"/>
                    <w:bidi w:val="0"/>
                    <w:rPr>
                      <w:rFonts w:hint="eastAsia"/>
                      <w:color w:val="auto"/>
                    </w:rPr>
                  </w:pPr>
                  <w:r>
                    <w:rPr>
                      <w:rFonts w:hint="eastAsia"/>
                      <w:color w:val="auto"/>
                    </w:rPr>
                    <w:t>3.新建、扩建“两高”项目应采用先进适用的工艺技术和装备，单位产品物耗、能耗、水耗等达到清洁生产先进水平，依法制定并严格落实防治土壤与地下水污染的措施。</w:t>
                  </w:r>
                </w:p>
                <w:p>
                  <w:pPr>
                    <w:pStyle w:val="24"/>
                    <w:bidi w:val="0"/>
                    <w:rPr>
                      <w:rFonts w:hint="eastAsia"/>
                      <w:color w:val="auto"/>
                    </w:rPr>
                  </w:pPr>
                  <w:r>
                    <w:rPr>
                      <w:rFonts w:hint="eastAsia"/>
                      <w:color w:val="auto"/>
                    </w:rPr>
                    <w:t>4.对纳入生态环境保护红线的区域，原则上按照禁止开发区域进行管理，严格禁止开发性、生产性建设活动，在符合现行法律法规前提下，除国家重大战略项目外，仅允许生态功能不造成破坏的有限人为活动。</w:t>
                  </w:r>
                </w:p>
                <w:p>
                  <w:pPr>
                    <w:pStyle w:val="24"/>
                    <w:bidi w:val="0"/>
                    <w:rPr>
                      <w:rFonts w:hint="eastAsia"/>
                      <w:color w:val="auto"/>
                    </w:rPr>
                  </w:pPr>
                  <w:r>
                    <w:rPr>
                      <w:rFonts w:hint="eastAsia"/>
                      <w:color w:val="auto"/>
                    </w:rPr>
                    <w:t>5.在禁养区内禁止新建规模化畜禽养殖项目。</w:t>
                  </w:r>
                </w:p>
                <w:p>
                  <w:pPr>
                    <w:pStyle w:val="24"/>
                    <w:bidi w:val="0"/>
                    <w:rPr>
                      <w:rFonts w:hint="eastAsia"/>
                      <w:color w:val="auto"/>
                    </w:rPr>
                  </w:pPr>
                  <w:r>
                    <w:rPr>
                      <w:rFonts w:hint="eastAsia"/>
                      <w:color w:val="auto"/>
                    </w:rPr>
                    <w:t>6.严格控制新建、扩建钢铁、焦化、建材、化工、有色金属等高排放、高污染项目。在居民住宅区等人口密集区域和医院、学校、幼儿园、养老院等其他需要特殊保护的区域及其周边，不得新建、改建和扩建制药、油漆、塑料、橡胶、造纸、饲料等易产生恶臭气体的生产项目或者从事其他产生恶臭气体的生产经营活动。已建成的，应当限期搬迁。</w:t>
                  </w:r>
                </w:p>
                <w:p>
                  <w:pPr>
                    <w:pStyle w:val="24"/>
                    <w:bidi w:val="0"/>
                    <w:rPr>
                      <w:rFonts w:hint="eastAsia"/>
                      <w:color w:val="auto"/>
                    </w:rPr>
                  </w:pPr>
                  <w:r>
                    <w:rPr>
                      <w:rFonts w:hint="eastAsia"/>
                      <w:color w:val="auto"/>
                    </w:rPr>
                    <w:t>7.禁止在居民区和学校、医院、疗养院、养老院、幼儿园等单位周边新建、改建、扩建可能造成土壤污染的建设项目。</w:t>
                  </w:r>
                </w:p>
                <w:p>
                  <w:pPr>
                    <w:pStyle w:val="24"/>
                    <w:bidi w:val="0"/>
                    <w:rPr>
                      <w:color w:val="auto"/>
                    </w:rPr>
                  </w:pPr>
                  <w:r>
                    <w:rPr>
                      <w:rFonts w:hint="eastAsia"/>
                      <w:color w:val="auto"/>
                    </w:rPr>
                    <w:t>8.禁止新增钢铁、焦化、铸造、水泥、平板玻璃等产能；确有必要新建的，应当严格执行产能置换，符合区域、行业规划环评规定。</w:t>
                  </w:r>
                </w:p>
              </w:tc>
              <w:tc>
                <w:tcPr>
                  <w:tcW w:w="1243" w:type="pct"/>
                  <w:tcBorders>
                    <w:tl2br w:val="nil"/>
                    <w:tr2bl w:val="nil"/>
                  </w:tcBorders>
                  <w:noWrap w:val="0"/>
                  <w:vAlign w:val="center"/>
                </w:tcPr>
                <w:p>
                  <w:pPr>
                    <w:pStyle w:val="24"/>
                    <w:bidi w:val="0"/>
                    <w:rPr>
                      <w:rFonts w:hint="eastAsia"/>
                      <w:color w:val="auto"/>
                      <w:lang w:eastAsia="zh-CN"/>
                    </w:rPr>
                  </w:pPr>
                  <w:r>
                    <w:rPr>
                      <w:color w:val="auto"/>
                    </w:rPr>
                    <w:t>本项目为</w:t>
                  </w:r>
                  <w:r>
                    <w:rPr>
                      <w:rFonts w:hint="eastAsia"/>
                      <w:color w:val="auto"/>
                      <w:lang w:val="en-US" w:eastAsia="zh-CN"/>
                    </w:rPr>
                    <w:t>废旧资源及一般固废回利用项目，项目</w:t>
                  </w:r>
                  <w:r>
                    <w:rPr>
                      <w:color w:val="auto"/>
                    </w:rPr>
                    <w:t>不属于钢铁、焦化、铸造、平板玻璃等行业</w:t>
                  </w:r>
                  <w:r>
                    <w:rPr>
                      <w:rFonts w:hint="eastAsia"/>
                      <w:color w:val="auto"/>
                    </w:rPr>
                    <w:t>，不属于“两高”企业</w:t>
                  </w:r>
                  <w:r>
                    <w:rPr>
                      <w:rFonts w:hint="eastAsia"/>
                      <w:color w:val="auto"/>
                      <w:lang w:eastAsia="zh-CN"/>
                    </w:rPr>
                    <w:t>；</w:t>
                  </w:r>
                </w:p>
                <w:p>
                  <w:pPr>
                    <w:pStyle w:val="24"/>
                    <w:bidi w:val="0"/>
                    <w:rPr>
                      <w:rFonts w:hint="eastAsia"/>
                      <w:color w:val="auto"/>
                    </w:rPr>
                  </w:pPr>
                  <w:r>
                    <w:rPr>
                      <w:rFonts w:hint="eastAsia"/>
                      <w:color w:val="auto"/>
                    </w:rPr>
                    <w:t>本项目不在潞城区城市规划范围内，未纳入生态环境保护红线的区域</w:t>
                  </w:r>
                  <w:r>
                    <w:rPr>
                      <w:rFonts w:hint="eastAsia"/>
                      <w:color w:val="auto"/>
                      <w:lang w:eastAsia="zh-CN"/>
                    </w:rPr>
                    <w:t>；</w:t>
                  </w:r>
                  <w:r>
                    <w:rPr>
                      <w:rFonts w:hint="eastAsia"/>
                      <w:color w:val="auto"/>
                      <w:lang w:val="en-US" w:eastAsia="zh-CN"/>
                    </w:rPr>
                    <w:t>本项目不属于</w:t>
                  </w:r>
                  <w:r>
                    <w:rPr>
                      <w:rFonts w:hint="eastAsia"/>
                      <w:color w:val="auto"/>
                    </w:rPr>
                    <w:t>易产生恶臭气体的生产项目，</w:t>
                  </w:r>
                  <w:r>
                    <w:rPr>
                      <w:rFonts w:hint="eastAsia"/>
                      <w:color w:val="auto"/>
                      <w:lang w:val="en-US" w:eastAsia="zh-CN"/>
                    </w:rPr>
                    <w:t>在采取评价提出的措施后，对土壤环境影响较小。</w:t>
                  </w:r>
                </w:p>
              </w:tc>
              <w:tc>
                <w:tcPr>
                  <w:tcW w:w="466" w:type="pct"/>
                  <w:tcBorders>
                    <w:tl2br w:val="nil"/>
                    <w:tr2bl w:val="nil"/>
                  </w:tcBorders>
                  <w:noWrap w:val="0"/>
                  <w:vAlign w:val="center"/>
                </w:tcPr>
                <w:p>
                  <w:pPr>
                    <w:pStyle w:val="24"/>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5" w:type="pct"/>
                  <w:gridSpan w:val="2"/>
                  <w:tcBorders>
                    <w:tl2br w:val="nil"/>
                    <w:tr2bl w:val="nil"/>
                  </w:tcBorders>
                  <w:noWrap w:val="0"/>
                  <w:vAlign w:val="center"/>
                </w:tcPr>
                <w:p>
                  <w:pPr>
                    <w:pStyle w:val="24"/>
                    <w:bidi w:val="0"/>
                    <w:rPr>
                      <w:rFonts w:hint="eastAsia"/>
                      <w:color w:val="auto"/>
                    </w:rPr>
                  </w:pPr>
                  <w:r>
                    <w:rPr>
                      <w:rFonts w:hint="eastAsia"/>
                      <w:color w:val="auto"/>
                    </w:rPr>
                    <w:t>污染物排放管控</w:t>
                  </w:r>
                </w:p>
              </w:tc>
              <w:tc>
                <w:tcPr>
                  <w:tcW w:w="2636" w:type="pct"/>
                  <w:tcBorders>
                    <w:tl2br w:val="nil"/>
                    <w:tr2bl w:val="nil"/>
                  </w:tcBorders>
                  <w:noWrap w:val="0"/>
                  <w:vAlign w:val="center"/>
                </w:tcPr>
                <w:p>
                  <w:pPr>
                    <w:pStyle w:val="24"/>
                    <w:bidi w:val="0"/>
                    <w:rPr>
                      <w:rFonts w:hint="eastAsia"/>
                      <w:color w:val="auto"/>
                    </w:rPr>
                  </w:pPr>
                  <w:r>
                    <w:rPr>
                      <w:rFonts w:hint="eastAsia"/>
                      <w:color w:val="auto"/>
                    </w:rPr>
                    <w:t>1.污染物排放总量严格落实“十四五”相关目标指标。</w:t>
                  </w:r>
                </w:p>
                <w:p>
                  <w:pPr>
                    <w:pStyle w:val="24"/>
                    <w:bidi w:val="0"/>
                    <w:rPr>
                      <w:rFonts w:hint="eastAsia"/>
                      <w:color w:val="auto"/>
                    </w:rPr>
                  </w:pPr>
                  <w:r>
                    <w:rPr>
                      <w:rFonts w:hint="eastAsia"/>
                      <w:color w:val="auto"/>
                    </w:rPr>
                    <w:t>2.工业企业废水及生活污水（含浓盐水等清净下水）处理设施出水水质达到《污水综合排放标准》（DB14/1928-2019）要求，其他指标达行业特别排放限值，将废污水排入城镇排水设施的所有工业、医疗机构执行排水许可证要求。</w:t>
                  </w:r>
                </w:p>
                <w:p>
                  <w:pPr>
                    <w:pStyle w:val="24"/>
                    <w:bidi w:val="0"/>
                    <w:rPr>
                      <w:rFonts w:hint="eastAsia"/>
                      <w:color w:val="auto"/>
                    </w:rPr>
                  </w:pPr>
                  <w:r>
                    <w:rPr>
                      <w:rFonts w:hint="eastAsia"/>
                      <w:color w:val="auto"/>
                    </w:rPr>
                    <w:t>3.火电、炼钢行业执行超低排放标准。</w:t>
                  </w:r>
                </w:p>
                <w:p>
                  <w:pPr>
                    <w:pStyle w:val="24"/>
                    <w:bidi w:val="0"/>
                    <w:rPr>
                      <w:rFonts w:hint="eastAsia"/>
                      <w:color w:val="auto"/>
                    </w:rPr>
                  </w:pPr>
                  <w:r>
                    <w:rPr>
                      <w:rFonts w:hint="eastAsia"/>
                      <w:color w:val="auto"/>
                    </w:rPr>
                    <w:t>4.焦化、水泥行业按要求完成超低排放改造，污染物排放执行超低排放标准。</w:t>
                  </w:r>
                </w:p>
                <w:p>
                  <w:pPr>
                    <w:pStyle w:val="24"/>
                    <w:bidi w:val="0"/>
                    <w:rPr>
                      <w:rFonts w:hint="eastAsia"/>
                      <w:color w:val="auto"/>
                    </w:rPr>
                  </w:pPr>
                  <w:r>
                    <w:rPr>
                      <w:rFonts w:hint="eastAsia"/>
                      <w:color w:val="auto"/>
                    </w:rPr>
                    <w:t>5.加强建筑施工扬尘动态监管，严格落实“六个百分之百”防治措施。</w:t>
                  </w:r>
                </w:p>
                <w:p>
                  <w:pPr>
                    <w:pStyle w:val="24"/>
                    <w:bidi w:val="0"/>
                    <w:rPr>
                      <w:rFonts w:hint="eastAsia"/>
                      <w:color w:val="auto"/>
                    </w:rPr>
                  </w:pPr>
                  <w:r>
                    <w:rPr>
                      <w:rFonts w:hint="eastAsia"/>
                      <w:color w:val="auto"/>
                    </w:rPr>
                    <w:t>6.贮存煤炭、煤矸石、煤渣、煤灰、水泥、石灰、石膏、砂土等易产生扬尘的物料应当密闭，并采取有效抑尘措施。</w:t>
                  </w:r>
                </w:p>
                <w:p>
                  <w:pPr>
                    <w:pStyle w:val="24"/>
                    <w:bidi w:val="0"/>
                    <w:rPr>
                      <w:rFonts w:hint="eastAsia"/>
                      <w:color w:val="auto"/>
                    </w:rPr>
                  </w:pPr>
                  <w:r>
                    <w:rPr>
                      <w:rFonts w:hint="eastAsia"/>
                      <w:color w:val="auto"/>
                    </w:rPr>
                    <w:t>7.运输煤炭、垃圾、渣土、砂石、土方、灰浆等散装、液体物料的车辆应采取密闭或者其他措施防止物料遗撒造成扬尘污染，并按照规定路线行驶。</w:t>
                  </w:r>
                </w:p>
                <w:p>
                  <w:pPr>
                    <w:pStyle w:val="24"/>
                    <w:bidi w:val="0"/>
                    <w:rPr>
                      <w:rFonts w:hint="eastAsia"/>
                      <w:color w:val="auto"/>
                    </w:rPr>
                  </w:pPr>
                  <w:r>
                    <w:rPr>
                      <w:rFonts w:hint="eastAsia"/>
                      <w:color w:val="auto"/>
                    </w:rPr>
                    <w:t>8.从事有色金属矿采选、有色金属冶炼、铅蓄电池制造、皮革及其制品制造、化学原料以及化学制品制造、电镀等单位，应当执行重金属污染物排放总量控制制度。</w:t>
                  </w:r>
                </w:p>
              </w:tc>
              <w:tc>
                <w:tcPr>
                  <w:tcW w:w="1243" w:type="pct"/>
                  <w:tcBorders>
                    <w:tl2br w:val="nil"/>
                    <w:tr2bl w:val="nil"/>
                  </w:tcBorders>
                  <w:noWrap w:val="0"/>
                  <w:vAlign w:val="center"/>
                </w:tcPr>
                <w:p>
                  <w:pPr>
                    <w:pStyle w:val="24"/>
                    <w:bidi w:val="0"/>
                    <w:rPr>
                      <w:color w:val="auto"/>
                    </w:rPr>
                  </w:pPr>
                  <w:r>
                    <w:rPr>
                      <w:rFonts w:hint="eastAsia"/>
                      <w:color w:val="auto"/>
                    </w:rPr>
                    <w:t>本企业废水主要</w:t>
                  </w:r>
                  <w:r>
                    <w:rPr>
                      <w:color w:val="auto"/>
                    </w:rPr>
                    <w:t>为</w:t>
                  </w:r>
                  <w:r>
                    <w:rPr>
                      <w:rFonts w:hint="eastAsia"/>
                      <w:color w:val="auto"/>
                      <w:lang w:val="en-US" w:eastAsia="zh-CN"/>
                    </w:rPr>
                    <w:t>生活废水、循环废水</w:t>
                  </w:r>
                  <w:r>
                    <w:rPr>
                      <w:color w:val="auto"/>
                    </w:rPr>
                    <w:t>。</w:t>
                  </w:r>
                  <w:r>
                    <w:rPr>
                      <w:rFonts w:hint="eastAsia"/>
                      <w:color w:val="auto"/>
                      <w:lang w:val="en-US" w:eastAsia="zh-CN"/>
                    </w:rPr>
                    <w:t>生活废水就地泼洒，用于场地抑尘；生产废水循环使用，不外排</w:t>
                  </w:r>
                  <w:r>
                    <w:rPr>
                      <w:color w:val="auto"/>
                    </w:rPr>
                    <w:t>。</w:t>
                  </w:r>
                </w:p>
                <w:p>
                  <w:pPr>
                    <w:pStyle w:val="24"/>
                    <w:bidi w:val="0"/>
                    <w:rPr>
                      <w:color w:val="auto"/>
                    </w:rPr>
                  </w:pPr>
                  <w:r>
                    <w:rPr>
                      <w:rFonts w:hint="eastAsia"/>
                      <w:color w:val="auto"/>
                    </w:rPr>
                    <w:t>本项目建筑施工扬尘动态监管，严格落实施工</w:t>
                  </w:r>
                  <w:r>
                    <w:rPr>
                      <w:color w:val="auto"/>
                    </w:rPr>
                    <w:t>工地周边围挡、物料堆放覆盖、土方开挖</w:t>
                  </w:r>
                  <w:r>
                    <w:rPr>
                      <w:rFonts w:hint="eastAsia"/>
                      <w:color w:val="auto"/>
                    </w:rPr>
                    <w:t>湿法作业、路面硬化、出入车辆清洗</w:t>
                  </w:r>
                  <w:r>
                    <w:rPr>
                      <w:color w:val="auto"/>
                    </w:rPr>
                    <w:t>和渣土车辆密闭运输</w:t>
                  </w:r>
                  <w:r>
                    <w:rPr>
                      <w:rFonts w:hint="eastAsia"/>
                      <w:color w:val="auto"/>
                    </w:rPr>
                    <w:t>“六个百分之百”防治措施。</w:t>
                  </w:r>
                </w:p>
              </w:tc>
              <w:tc>
                <w:tcPr>
                  <w:tcW w:w="466" w:type="pct"/>
                  <w:tcBorders>
                    <w:tl2br w:val="nil"/>
                    <w:tr2bl w:val="nil"/>
                  </w:tcBorders>
                  <w:noWrap w:val="0"/>
                  <w:vAlign w:val="center"/>
                </w:tcPr>
                <w:p>
                  <w:pPr>
                    <w:pStyle w:val="24"/>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55" w:type="pct"/>
                  <w:gridSpan w:val="2"/>
                  <w:tcBorders>
                    <w:tl2br w:val="nil"/>
                    <w:tr2bl w:val="nil"/>
                  </w:tcBorders>
                  <w:noWrap w:val="0"/>
                  <w:vAlign w:val="center"/>
                </w:tcPr>
                <w:p>
                  <w:pPr>
                    <w:pStyle w:val="24"/>
                    <w:bidi w:val="0"/>
                    <w:rPr>
                      <w:rFonts w:hint="eastAsia"/>
                      <w:color w:val="auto"/>
                    </w:rPr>
                  </w:pPr>
                  <w:r>
                    <w:rPr>
                      <w:rFonts w:hint="eastAsia"/>
                      <w:color w:val="auto"/>
                    </w:rPr>
                    <w:t>环境风险防控</w:t>
                  </w:r>
                </w:p>
              </w:tc>
              <w:tc>
                <w:tcPr>
                  <w:tcW w:w="2636" w:type="pct"/>
                  <w:tcBorders>
                    <w:tl2br w:val="nil"/>
                    <w:tr2bl w:val="nil"/>
                  </w:tcBorders>
                  <w:noWrap w:val="0"/>
                  <w:vAlign w:val="center"/>
                </w:tcPr>
                <w:p>
                  <w:pPr>
                    <w:pStyle w:val="24"/>
                    <w:bidi w:val="0"/>
                    <w:rPr>
                      <w:rFonts w:hint="eastAsia"/>
                      <w:color w:val="auto"/>
                    </w:rPr>
                  </w:pPr>
                  <w:r>
                    <w:rPr>
                      <w:rFonts w:hint="eastAsia"/>
                      <w:color w:val="auto"/>
                    </w:rPr>
                    <w:t>1.企事业单位和其他生产经营者按照相关规定编制突发环境事件应急预案并向所在地县（区）生态环境部门报备。</w:t>
                  </w:r>
                </w:p>
                <w:p>
                  <w:pPr>
                    <w:pStyle w:val="24"/>
                    <w:bidi w:val="0"/>
                    <w:rPr>
                      <w:rFonts w:hint="eastAsia"/>
                      <w:color w:val="auto"/>
                    </w:rPr>
                  </w:pPr>
                  <w:r>
                    <w:rPr>
                      <w:rFonts w:hint="eastAsia"/>
                      <w:color w:val="auto"/>
                    </w:rPr>
                    <w:t>2.煤矸石、粉煤灰、电石渣等一般工业固体废物贮存、利用、处置要符合相关规范要求。</w:t>
                  </w:r>
                </w:p>
                <w:p>
                  <w:pPr>
                    <w:pStyle w:val="24"/>
                    <w:bidi w:val="0"/>
                    <w:rPr>
                      <w:rFonts w:hint="eastAsia"/>
                      <w:color w:val="auto"/>
                    </w:rPr>
                  </w:pPr>
                  <w:r>
                    <w:rPr>
                      <w:rFonts w:hint="eastAsia"/>
                      <w:color w:val="auto"/>
                    </w:rPr>
                    <w:t>3.所有危险废物一律规范收集、贮存、转运、利用、处置。</w:t>
                  </w:r>
                </w:p>
                <w:p>
                  <w:pPr>
                    <w:pStyle w:val="24"/>
                    <w:bidi w:val="0"/>
                    <w:rPr>
                      <w:rFonts w:hint="eastAsia"/>
                      <w:color w:val="auto"/>
                    </w:rPr>
                  </w:pPr>
                  <w:r>
                    <w:rPr>
                      <w:rFonts w:hint="eastAsia"/>
                      <w:color w:val="auto"/>
                    </w:rPr>
                    <w:t>4.严格控制农用地的农药使用量，禁止使用高毒、高残留农药。</w:t>
                  </w:r>
                </w:p>
              </w:tc>
              <w:tc>
                <w:tcPr>
                  <w:tcW w:w="1243" w:type="pct"/>
                  <w:tcBorders>
                    <w:tl2br w:val="nil"/>
                    <w:tr2bl w:val="nil"/>
                  </w:tcBorders>
                  <w:noWrap w:val="0"/>
                  <w:vAlign w:val="center"/>
                </w:tcPr>
                <w:p>
                  <w:pPr>
                    <w:pStyle w:val="24"/>
                    <w:bidi w:val="0"/>
                    <w:rPr>
                      <w:rFonts w:hint="eastAsia"/>
                      <w:color w:val="auto"/>
                    </w:rPr>
                  </w:pPr>
                  <w:r>
                    <w:rPr>
                      <w:rFonts w:hint="eastAsia"/>
                      <w:color w:val="auto"/>
                    </w:rPr>
                    <w:t>本项目建成后将按照相关规定编制突发环境事件应急预案；</w:t>
                  </w:r>
                </w:p>
                <w:p>
                  <w:pPr>
                    <w:pStyle w:val="24"/>
                    <w:bidi w:val="0"/>
                    <w:rPr>
                      <w:rFonts w:hint="eastAsia"/>
                      <w:color w:val="auto"/>
                    </w:rPr>
                  </w:pPr>
                  <w:r>
                    <w:rPr>
                      <w:rFonts w:hint="eastAsia"/>
                      <w:color w:val="auto"/>
                    </w:rPr>
                    <w:t>本项目不产生煤矸石、粉煤灰、电石渣等一般工业固体废物；</w:t>
                  </w:r>
                </w:p>
                <w:p>
                  <w:pPr>
                    <w:pStyle w:val="24"/>
                    <w:bidi w:val="0"/>
                    <w:rPr>
                      <w:color w:val="auto"/>
                    </w:rPr>
                  </w:pPr>
                  <w:r>
                    <w:rPr>
                      <w:rFonts w:hint="eastAsia"/>
                      <w:color w:val="auto"/>
                    </w:rPr>
                    <w:t>本项目危险废物为</w:t>
                  </w:r>
                  <w:r>
                    <w:rPr>
                      <w:color w:val="auto"/>
                    </w:rPr>
                    <w:t>少量废机油</w:t>
                  </w:r>
                  <w:r>
                    <w:rPr>
                      <w:rFonts w:hint="eastAsia"/>
                      <w:color w:val="auto"/>
                      <w:lang w:eastAsia="zh-CN"/>
                    </w:rPr>
                    <w:t>、</w:t>
                  </w:r>
                  <w:r>
                    <w:rPr>
                      <w:rFonts w:hint="eastAsia"/>
                      <w:color w:val="auto"/>
                      <w:lang w:val="en-US" w:eastAsia="zh-CN"/>
                    </w:rPr>
                    <w:t>废棉纱、废油桶、隔油池废油</w:t>
                  </w:r>
                  <w:r>
                    <w:rPr>
                      <w:color w:val="auto"/>
                    </w:rPr>
                    <w:t>，</w:t>
                  </w:r>
                  <w:r>
                    <w:rPr>
                      <w:rFonts w:hint="eastAsia"/>
                      <w:color w:val="auto"/>
                    </w:rPr>
                    <w:t>暂存于危废暂存间，定期由有</w:t>
                  </w:r>
                  <w:r>
                    <w:rPr>
                      <w:color w:val="auto"/>
                    </w:rPr>
                    <w:t>资质单位</w:t>
                  </w:r>
                  <w:r>
                    <w:rPr>
                      <w:rFonts w:hint="eastAsia"/>
                      <w:color w:val="auto"/>
                    </w:rPr>
                    <w:t>回收；</w:t>
                  </w:r>
                </w:p>
                <w:p>
                  <w:pPr>
                    <w:pStyle w:val="24"/>
                    <w:bidi w:val="0"/>
                    <w:rPr>
                      <w:color w:val="auto"/>
                    </w:rPr>
                  </w:pPr>
                  <w:r>
                    <w:rPr>
                      <w:rFonts w:hint="eastAsia"/>
                      <w:color w:val="auto"/>
                    </w:rPr>
                    <w:t>本项目不使用农药。</w:t>
                  </w:r>
                </w:p>
              </w:tc>
              <w:tc>
                <w:tcPr>
                  <w:tcW w:w="466" w:type="pct"/>
                  <w:tcBorders>
                    <w:tl2br w:val="nil"/>
                    <w:tr2bl w:val="nil"/>
                  </w:tcBorders>
                  <w:noWrap w:val="0"/>
                  <w:vAlign w:val="center"/>
                </w:tcPr>
                <w:p>
                  <w:pPr>
                    <w:pStyle w:val="24"/>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vMerge w:val="restart"/>
                  <w:tcBorders>
                    <w:tl2br w:val="nil"/>
                    <w:tr2bl w:val="nil"/>
                  </w:tcBorders>
                  <w:noWrap w:val="0"/>
                  <w:vAlign w:val="center"/>
                </w:tcPr>
                <w:p>
                  <w:pPr>
                    <w:pStyle w:val="24"/>
                    <w:bidi w:val="0"/>
                    <w:rPr>
                      <w:rFonts w:hint="eastAsia"/>
                      <w:color w:val="auto"/>
                    </w:rPr>
                  </w:pPr>
                  <w:r>
                    <w:rPr>
                      <w:rFonts w:hint="eastAsia"/>
                      <w:color w:val="auto"/>
                    </w:rPr>
                    <w:t>资源利用效率</w:t>
                  </w:r>
                </w:p>
              </w:tc>
              <w:tc>
                <w:tcPr>
                  <w:tcW w:w="327" w:type="pct"/>
                  <w:tcBorders>
                    <w:tl2br w:val="nil"/>
                    <w:tr2bl w:val="nil"/>
                  </w:tcBorders>
                  <w:noWrap w:val="0"/>
                  <w:vAlign w:val="center"/>
                </w:tcPr>
                <w:p>
                  <w:pPr>
                    <w:pStyle w:val="24"/>
                    <w:bidi w:val="0"/>
                    <w:rPr>
                      <w:rFonts w:hint="eastAsia"/>
                      <w:color w:val="auto"/>
                    </w:rPr>
                  </w:pPr>
                  <w:r>
                    <w:rPr>
                      <w:rFonts w:hint="eastAsia"/>
                      <w:color w:val="auto"/>
                    </w:rPr>
                    <w:t>水资源利用</w:t>
                  </w:r>
                </w:p>
              </w:tc>
              <w:tc>
                <w:tcPr>
                  <w:tcW w:w="2636" w:type="pct"/>
                  <w:tcBorders>
                    <w:tl2br w:val="nil"/>
                    <w:tr2bl w:val="nil"/>
                  </w:tcBorders>
                  <w:noWrap w:val="0"/>
                  <w:vAlign w:val="center"/>
                </w:tcPr>
                <w:p>
                  <w:pPr>
                    <w:pStyle w:val="24"/>
                    <w:bidi w:val="0"/>
                    <w:rPr>
                      <w:rFonts w:hint="eastAsia"/>
                      <w:color w:val="auto"/>
                    </w:rPr>
                  </w:pPr>
                  <w:r>
                    <w:rPr>
                      <w:rFonts w:hint="eastAsia"/>
                      <w:color w:val="auto"/>
                    </w:rPr>
                    <w:t>1.水资源利用上线严格落实“十四五”相关目标指标。</w:t>
                  </w:r>
                </w:p>
                <w:p>
                  <w:pPr>
                    <w:pStyle w:val="24"/>
                    <w:bidi w:val="0"/>
                    <w:rPr>
                      <w:rFonts w:hint="eastAsia"/>
                      <w:color w:val="auto"/>
                    </w:rPr>
                  </w:pPr>
                  <w:r>
                    <w:rPr>
                      <w:rFonts w:hint="eastAsia"/>
                      <w:color w:val="auto"/>
                    </w:rPr>
                    <w:t>2.加快推进辛安泉饮用水水源地保护区和泉域重点保护区的保护和生态修复工作。</w:t>
                  </w:r>
                </w:p>
                <w:p>
                  <w:pPr>
                    <w:pStyle w:val="24"/>
                    <w:bidi w:val="0"/>
                    <w:rPr>
                      <w:rFonts w:hint="eastAsia"/>
                      <w:color w:val="auto"/>
                    </w:rPr>
                  </w:pPr>
                  <w:r>
                    <w:rPr>
                      <w:rFonts w:hint="eastAsia"/>
                      <w:color w:val="auto"/>
                    </w:rPr>
                    <w:t>3.大力推进工业节水改造，鼓励支持企业开展节水技术改造和再生水回用。</w:t>
                  </w:r>
                </w:p>
                <w:p>
                  <w:pPr>
                    <w:pStyle w:val="24"/>
                    <w:bidi w:val="0"/>
                    <w:rPr>
                      <w:rFonts w:hint="eastAsia"/>
                      <w:color w:val="auto"/>
                    </w:rPr>
                  </w:pPr>
                  <w:r>
                    <w:rPr>
                      <w:rFonts w:hint="eastAsia"/>
                      <w:color w:val="auto"/>
                    </w:rPr>
                    <w:t>4.严格实行水资源管理制度，坚持以水定城、以水定地、以水定人、以水定产，提高水资源集约安全利用水平。</w:t>
                  </w:r>
                </w:p>
                <w:p>
                  <w:pPr>
                    <w:pStyle w:val="24"/>
                    <w:bidi w:val="0"/>
                    <w:rPr>
                      <w:rFonts w:hint="eastAsia"/>
                      <w:color w:val="auto"/>
                    </w:rPr>
                  </w:pPr>
                  <w:r>
                    <w:rPr>
                      <w:rFonts w:hint="eastAsia"/>
                      <w:color w:val="auto"/>
                    </w:rPr>
                    <w:t>5.新建、改建、扩建项目涉及开发利用辛安泉域水资源的必须符合《山西省泉域水资源保护条例》相关规定。</w:t>
                  </w:r>
                </w:p>
              </w:tc>
              <w:tc>
                <w:tcPr>
                  <w:tcW w:w="1243" w:type="pct"/>
                  <w:tcBorders>
                    <w:tl2br w:val="nil"/>
                    <w:tr2bl w:val="nil"/>
                  </w:tcBorders>
                  <w:noWrap w:val="0"/>
                  <w:vAlign w:val="center"/>
                </w:tcPr>
                <w:p>
                  <w:pPr>
                    <w:pStyle w:val="24"/>
                    <w:bidi w:val="0"/>
                    <w:rPr>
                      <w:color w:val="auto"/>
                    </w:rPr>
                  </w:pPr>
                  <w:r>
                    <w:rPr>
                      <w:rFonts w:hint="eastAsia"/>
                      <w:color w:val="auto"/>
                    </w:rPr>
                    <w:t>本项目</w:t>
                  </w:r>
                  <w:r>
                    <w:rPr>
                      <w:rFonts w:hint="eastAsia"/>
                      <w:color w:val="auto"/>
                      <w:lang w:val="en-US" w:eastAsia="zh-CN"/>
                    </w:rPr>
                    <w:t>厂区已接入供水管网</w:t>
                  </w:r>
                  <w:r>
                    <w:rPr>
                      <w:rFonts w:hint="eastAsia"/>
                      <w:color w:val="auto"/>
                    </w:rPr>
                    <w:t>，不</w:t>
                  </w:r>
                  <w:r>
                    <w:rPr>
                      <w:rFonts w:hint="eastAsia"/>
                      <w:color w:val="auto"/>
                      <w:lang w:val="en-US" w:eastAsia="zh-CN"/>
                    </w:rPr>
                    <w:t>涉及开发利用</w:t>
                  </w:r>
                  <w:r>
                    <w:rPr>
                      <w:rFonts w:hint="eastAsia"/>
                      <w:color w:val="auto"/>
                    </w:rPr>
                    <w:t>辛安泉域水资源。</w:t>
                  </w:r>
                </w:p>
              </w:tc>
              <w:tc>
                <w:tcPr>
                  <w:tcW w:w="466" w:type="pct"/>
                  <w:tcBorders>
                    <w:tl2br w:val="nil"/>
                    <w:tr2bl w:val="nil"/>
                  </w:tcBorders>
                  <w:noWrap w:val="0"/>
                  <w:vAlign w:val="center"/>
                </w:tcPr>
                <w:p>
                  <w:pPr>
                    <w:pStyle w:val="24"/>
                    <w:bidi w:val="0"/>
                    <w:rPr>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vMerge w:val="continue"/>
                  <w:tcBorders>
                    <w:tl2br w:val="nil"/>
                    <w:tr2bl w:val="nil"/>
                  </w:tcBorders>
                  <w:noWrap w:val="0"/>
                  <w:vAlign w:val="center"/>
                </w:tcPr>
                <w:p>
                  <w:pPr>
                    <w:pStyle w:val="24"/>
                    <w:bidi w:val="0"/>
                    <w:rPr>
                      <w:rFonts w:hint="eastAsia"/>
                      <w:color w:val="auto"/>
                    </w:rPr>
                  </w:pPr>
                </w:p>
              </w:tc>
              <w:tc>
                <w:tcPr>
                  <w:tcW w:w="327" w:type="pct"/>
                  <w:tcBorders>
                    <w:tl2br w:val="nil"/>
                    <w:tr2bl w:val="nil"/>
                  </w:tcBorders>
                  <w:noWrap w:val="0"/>
                  <w:vAlign w:val="center"/>
                </w:tcPr>
                <w:p>
                  <w:pPr>
                    <w:pStyle w:val="24"/>
                    <w:bidi w:val="0"/>
                    <w:rPr>
                      <w:rFonts w:hint="eastAsia"/>
                      <w:color w:val="auto"/>
                    </w:rPr>
                  </w:pPr>
                  <w:r>
                    <w:rPr>
                      <w:rFonts w:hint="eastAsia"/>
                      <w:color w:val="auto"/>
                    </w:rPr>
                    <w:t>能源利用</w:t>
                  </w:r>
                </w:p>
              </w:tc>
              <w:tc>
                <w:tcPr>
                  <w:tcW w:w="2636" w:type="pct"/>
                  <w:tcBorders>
                    <w:tl2br w:val="nil"/>
                    <w:tr2bl w:val="nil"/>
                  </w:tcBorders>
                  <w:noWrap w:val="0"/>
                  <w:vAlign w:val="center"/>
                </w:tcPr>
                <w:p>
                  <w:pPr>
                    <w:pStyle w:val="24"/>
                    <w:bidi w:val="0"/>
                    <w:rPr>
                      <w:rFonts w:hint="eastAsia"/>
                      <w:color w:val="auto"/>
                    </w:rPr>
                  </w:pPr>
                  <w:r>
                    <w:rPr>
                      <w:rFonts w:hint="eastAsia"/>
                      <w:color w:val="auto"/>
                    </w:rPr>
                    <w:t>1.能源利用上线严格落实“十四五”相关目标指标以及碳达峰、碳中和相关要求。</w:t>
                  </w:r>
                </w:p>
                <w:p>
                  <w:pPr>
                    <w:pStyle w:val="24"/>
                    <w:bidi w:val="0"/>
                    <w:rPr>
                      <w:rFonts w:hint="eastAsia"/>
                      <w:color w:val="auto"/>
                    </w:rPr>
                  </w:pPr>
                  <w:r>
                    <w:rPr>
                      <w:rFonts w:hint="eastAsia"/>
                      <w:color w:val="auto"/>
                    </w:rPr>
                    <w:t>2.以煤炭、火电、冶金、建材、化工、焦化等高碳排放行业为重点，推广应用先进工艺和低碳技术，提高能效，有效控制工业领域温室气体排放。</w:t>
                  </w:r>
                </w:p>
              </w:tc>
              <w:tc>
                <w:tcPr>
                  <w:tcW w:w="1243" w:type="pct"/>
                  <w:tcBorders>
                    <w:tl2br w:val="nil"/>
                    <w:tr2bl w:val="nil"/>
                  </w:tcBorders>
                  <w:noWrap w:val="0"/>
                  <w:vAlign w:val="center"/>
                </w:tcPr>
                <w:p>
                  <w:pPr>
                    <w:pStyle w:val="24"/>
                    <w:bidi w:val="0"/>
                    <w:rPr>
                      <w:rFonts w:hint="eastAsia"/>
                      <w:color w:val="auto"/>
                    </w:rPr>
                  </w:pPr>
                  <w:r>
                    <w:rPr>
                      <w:rFonts w:hint="eastAsia"/>
                      <w:color w:val="auto"/>
                    </w:rPr>
                    <w:t>本项目不属于高</w:t>
                  </w:r>
                  <w:r>
                    <w:rPr>
                      <w:color w:val="auto"/>
                    </w:rPr>
                    <w:t>碳排放行业</w:t>
                  </w:r>
                  <w:r>
                    <w:rPr>
                      <w:rFonts w:hint="eastAsia"/>
                      <w:color w:val="auto"/>
                    </w:rPr>
                    <w:t>。</w:t>
                  </w:r>
                  <w:r>
                    <w:rPr>
                      <w:color w:val="auto"/>
                    </w:rPr>
                    <w:t>冬季取暖</w:t>
                  </w:r>
                  <w:r>
                    <w:rPr>
                      <w:rFonts w:hint="eastAsia"/>
                      <w:color w:val="auto"/>
                    </w:rPr>
                    <w:t>使用</w:t>
                  </w:r>
                  <w:r>
                    <w:rPr>
                      <w:rFonts w:hint="eastAsia"/>
                      <w:color w:val="auto"/>
                      <w:lang w:val="en-US" w:eastAsia="zh-CN"/>
                    </w:rPr>
                    <w:t>电暖气取暖</w:t>
                  </w:r>
                  <w:r>
                    <w:rPr>
                      <w:color w:val="auto"/>
                    </w:rPr>
                    <w:t>。</w:t>
                  </w:r>
                </w:p>
              </w:tc>
              <w:tc>
                <w:tcPr>
                  <w:tcW w:w="466" w:type="pct"/>
                  <w:tcBorders>
                    <w:tl2br w:val="nil"/>
                    <w:tr2bl w:val="nil"/>
                  </w:tcBorders>
                  <w:noWrap w:val="0"/>
                  <w:vAlign w:val="center"/>
                </w:tcPr>
                <w:p>
                  <w:pPr>
                    <w:pStyle w:val="24"/>
                    <w:bidi w:val="0"/>
                    <w:rPr>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vMerge w:val="continue"/>
                  <w:tcBorders>
                    <w:tl2br w:val="nil"/>
                    <w:tr2bl w:val="nil"/>
                  </w:tcBorders>
                  <w:noWrap w:val="0"/>
                  <w:vAlign w:val="center"/>
                </w:tcPr>
                <w:p>
                  <w:pPr>
                    <w:pStyle w:val="24"/>
                    <w:bidi w:val="0"/>
                    <w:rPr>
                      <w:rFonts w:hint="eastAsia"/>
                      <w:color w:val="auto"/>
                    </w:rPr>
                  </w:pPr>
                </w:p>
              </w:tc>
              <w:tc>
                <w:tcPr>
                  <w:tcW w:w="327" w:type="pct"/>
                  <w:tcBorders>
                    <w:tl2br w:val="nil"/>
                    <w:tr2bl w:val="nil"/>
                  </w:tcBorders>
                  <w:noWrap w:val="0"/>
                  <w:vAlign w:val="center"/>
                </w:tcPr>
                <w:p>
                  <w:pPr>
                    <w:pStyle w:val="24"/>
                    <w:bidi w:val="0"/>
                    <w:rPr>
                      <w:rFonts w:hint="eastAsia"/>
                      <w:color w:val="auto"/>
                    </w:rPr>
                  </w:pPr>
                  <w:r>
                    <w:rPr>
                      <w:rFonts w:hint="eastAsia"/>
                      <w:color w:val="auto"/>
                    </w:rPr>
                    <w:t>土地资源利用</w:t>
                  </w:r>
                </w:p>
              </w:tc>
              <w:tc>
                <w:tcPr>
                  <w:tcW w:w="2636" w:type="pct"/>
                  <w:tcBorders>
                    <w:tl2br w:val="nil"/>
                    <w:tr2bl w:val="nil"/>
                  </w:tcBorders>
                  <w:noWrap w:val="0"/>
                  <w:vAlign w:val="center"/>
                </w:tcPr>
                <w:p>
                  <w:pPr>
                    <w:pStyle w:val="24"/>
                    <w:bidi w:val="0"/>
                    <w:rPr>
                      <w:rFonts w:hint="eastAsia"/>
                      <w:color w:val="auto"/>
                    </w:rPr>
                  </w:pPr>
                  <w:r>
                    <w:rPr>
                      <w:rFonts w:hint="eastAsia"/>
                      <w:color w:val="auto"/>
                    </w:rPr>
                    <w:t>1、土地资源利用上线严格落实“十四五”相关目标指标。</w:t>
                  </w:r>
                </w:p>
                <w:p>
                  <w:pPr>
                    <w:pStyle w:val="24"/>
                    <w:bidi w:val="0"/>
                    <w:rPr>
                      <w:rFonts w:hint="eastAsia"/>
                      <w:color w:val="auto"/>
                    </w:rPr>
                  </w:pPr>
                  <w:r>
                    <w:rPr>
                      <w:rFonts w:hint="eastAsia"/>
                      <w:color w:val="auto"/>
                    </w:rPr>
                    <w:t>2.严格耕地和城镇建设用地总量控制，确保耕地占补平衡，严格建设用地规模控制，落实“增存挂钩”制度，持续加大批而未供和闲置土地处置力度，推进盘活存量建设用地，进一步提高土地利用效率。</w:t>
                  </w:r>
                </w:p>
                <w:p>
                  <w:pPr>
                    <w:pStyle w:val="24"/>
                    <w:bidi w:val="0"/>
                    <w:rPr>
                      <w:rFonts w:hint="eastAsia"/>
                      <w:color w:val="auto"/>
                    </w:rPr>
                  </w:pPr>
                  <w:r>
                    <w:rPr>
                      <w:rFonts w:hint="eastAsia"/>
                      <w:color w:val="auto"/>
                    </w:rPr>
                    <w:t>3.提高矿产资源开发保护水平，落实资源价格形成机制，加快发展固废综合利用产业，提高资源综合利用效率。深入开展生活垃圾分类，加快构建废旧物资循环利用体系，推进“无废城市”建设。</w:t>
                  </w:r>
                </w:p>
                <w:p>
                  <w:pPr>
                    <w:pStyle w:val="24"/>
                    <w:bidi w:val="0"/>
                    <w:rPr>
                      <w:rFonts w:hint="eastAsia"/>
                      <w:color w:val="auto"/>
                    </w:rPr>
                  </w:pPr>
                  <w:r>
                    <w:rPr>
                      <w:rFonts w:hint="eastAsia"/>
                      <w:color w:val="auto"/>
                    </w:rPr>
                    <w:t>4.（疑似）污染地块再开发利用，必须开展土壤环境调查评估；未开展土壤环境调查评估或经评估对人体健康有严重影响的，未经治理修复或治理修复后仍不符合相应规划用地土壤环境要求的，不得纳入用地程序。</w:t>
                  </w:r>
                </w:p>
              </w:tc>
              <w:tc>
                <w:tcPr>
                  <w:tcW w:w="1243" w:type="pct"/>
                  <w:tcBorders>
                    <w:tl2br w:val="nil"/>
                    <w:tr2bl w:val="nil"/>
                  </w:tcBorders>
                  <w:noWrap w:val="0"/>
                  <w:vAlign w:val="center"/>
                </w:tcPr>
                <w:p>
                  <w:pPr>
                    <w:pStyle w:val="24"/>
                    <w:bidi w:val="0"/>
                    <w:rPr>
                      <w:rFonts w:hint="eastAsia"/>
                      <w:color w:val="auto"/>
                    </w:rPr>
                  </w:pPr>
                  <w:r>
                    <w:rPr>
                      <w:rFonts w:hint="eastAsia"/>
                      <w:color w:val="auto"/>
                    </w:rPr>
                    <w:t>本项目用地性质为建设用地。</w:t>
                  </w:r>
                </w:p>
                <w:p>
                  <w:pPr>
                    <w:pStyle w:val="24"/>
                    <w:rPr>
                      <w:color w:val="auto"/>
                    </w:rPr>
                  </w:pPr>
                  <w:r>
                    <w:rPr>
                      <w:color w:val="auto"/>
                    </w:rPr>
                    <w:t>生活垃圾集中收集于厂区内垃圾桶，定期由环卫部门统一清运。</w:t>
                  </w:r>
                  <w:r>
                    <w:rPr>
                      <w:rFonts w:hint="eastAsia"/>
                      <w:color w:val="auto"/>
                      <w:lang w:val="en-US" w:eastAsia="zh-CN"/>
                    </w:rPr>
                    <w:t>沉渣送水泥厂综合利用；除尘灰送至球磨机作为原料回用；</w:t>
                  </w:r>
                </w:p>
                <w:p>
                  <w:pPr>
                    <w:pStyle w:val="24"/>
                    <w:bidi w:val="0"/>
                    <w:rPr>
                      <w:color w:val="auto"/>
                    </w:rPr>
                  </w:pPr>
                  <w:r>
                    <w:rPr>
                      <w:rFonts w:hint="eastAsia"/>
                      <w:color w:val="auto"/>
                    </w:rPr>
                    <w:t>废机油</w:t>
                  </w:r>
                  <w:r>
                    <w:rPr>
                      <w:rFonts w:hint="eastAsia"/>
                      <w:color w:val="auto"/>
                      <w:lang w:eastAsia="zh-CN"/>
                    </w:rPr>
                    <w:t>、</w:t>
                  </w:r>
                  <w:r>
                    <w:rPr>
                      <w:rFonts w:hint="eastAsia"/>
                      <w:color w:val="auto"/>
                    </w:rPr>
                    <w:t>废棉纱</w:t>
                  </w:r>
                  <w:r>
                    <w:rPr>
                      <w:rFonts w:hint="eastAsia"/>
                      <w:color w:val="auto"/>
                      <w:lang w:eastAsia="zh-CN"/>
                    </w:rPr>
                    <w:t>、</w:t>
                  </w:r>
                  <w:r>
                    <w:rPr>
                      <w:rFonts w:hint="eastAsia"/>
                      <w:color w:val="auto"/>
                      <w:lang w:val="en-US" w:eastAsia="zh-CN"/>
                    </w:rPr>
                    <w:t>废油桶、隔油池废油</w:t>
                  </w:r>
                  <w:r>
                    <w:rPr>
                      <w:rFonts w:hint="eastAsia"/>
                      <w:color w:val="auto"/>
                    </w:rPr>
                    <w:t>暂存于危废间，由有资质单位处理</w:t>
                  </w:r>
                </w:p>
              </w:tc>
              <w:tc>
                <w:tcPr>
                  <w:tcW w:w="466" w:type="pct"/>
                  <w:tcBorders>
                    <w:tl2br w:val="nil"/>
                    <w:tr2bl w:val="nil"/>
                  </w:tcBorders>
                  <w:noWrap w:val="0"/>
                  <w:vAlign w:val="center"/>
                </w:tcPr>
                <w:p>
                  <w:pPr>
                    <w:pStyle w:val="24"/>
                    <w:bidi w:val="0"/>
                    <w:rPr>
                      <w:color w:val="auto"/>
                    </w:rPr>
                  </w:pPr>
                  <w:r>
                    <w:rPr>
                      <w:rFonts w:hint="eastAsia"/>
                      <w:color w:val="auto"/>
                    </w:rPr>
                    <w:t>符合</w:t>
                  </w:r>
                </w:p>
              </w:tc>
            </w:tr>
          </w:tbl>
          <w:p>
            <w:pPr>
              <w:pStyle w:val="25"/>
              <w:bidi w:val="0"/>
              <w:rPr>
                <w:rFonts w:hint="default"/>
                <w:color w:val="auto"/>
                <w:lang w:val="en-US" w:eastAsia="zh-CN"/>
              </w:rPr>
            </w:pPr>
            <w:r>
              <w:rPr>
                <w:rFonts w:hint="eastAsia"/>
                <w:color w:val="auto"/>
                <w:lang w:val="en-US" w:eastAsia="zh-CN"/>
              </w:rPr>
              <w:t xml:space="preserve">表1-2 </w:t>
            </w:r>
            <w:r>
              <w:rPr>
                <w:rFonts w:hint="eastAsia"/>
                <w:color w:val="auto"/>
              </w:rPr>
              <w:t>与</w:t>
            </w:r>
            <w:r>
              <w:rPr>
                <w:rFonts w:hint="eastAsia"/>
                <w:color w:val="auto"/>
                <w:lang w:val="en-US" w:eastAsia="zh-CN"/>
              </w:rPr>
              <w:t>一般</w:t>
            </w:r>
            <w:r>
              <w:rPr>
                <w:rFonts w:hint="eastAsia"/>
                <w:color w:val="auto"/>
              </w:rPr>
              <w:t>管控单元要求的符合性分析</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5"/>
              <w:gridCol w:w="2691"/>
              <w:gridCol w:w="2518"/>
              <w:gridCol w:w="8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2" w:type="pct"/>
                  <w:gridSpan w:val="2"/>
                  <w:tcBorders>
                    <w:tl2br w:val="nil"/>
                    <w:tr2bl w:val="nil"/>
                  </w:tcBorders>
                  <w:noWrap w:val="0"/>
                  <w:vAlign w:val="center"/>
                </w:tcPr>
                <w:p>
                  <w:pPr>
                    <w:pStyle w:val="24"/>
                    <w:bidi w:val="0"/>
                    <w:rPr>
                      <w:color w:val="auto"/>
                    </w:rPr>
                  </w:pPr>
                  <w:r>
                    <w:rPr>
                      <w:rFonts w:hint="eastAsia"/>
                      <w:color w:val="auto"/>
                    </w:rPr>
                    <w:t>管控类别</w:t>
                  </w:r>
                </w:p>
              </w:tc>
              <w:tc>
                <w:tcPr>
                  <w:tcW w:w="2087" w:type="pct"/>
                  <w:tcBorders>
                    <w:tl2br w:val="nil"/>
                    <w:tr2bl w:val="nil"/>
                  </w:tcBorders>
                  <w:noWrap w:val="0"/>
                  <w:vAlign w:val="center"/>
                </w:tcPr>
                <w:p>
                  <w:pPr>
                    <w:pStyle w:val="24"/>
                    <w:bidi w:val="0"/>
                    <w:rPr>
                      <w:color w:val="auto"/>
                    </w:rPr>
                  </w:pPr>
                  <w:r>
                    <w:rPr>
                      <w:rFonts w:hint="eastAsia"/>
                      <w:color w:val="auto"/>
                    </w:rPr>
                    <w:t>管控要求</w:t>
                  </w:r>
                </w:p>
              </w:tc>
              <w:tc>
                <w:tcPr>
                  <w:tcW w:w="1953" w:type="pct"/>
                  <w:tcBorders>
                    <w:tl2br w:val="nil"/>
                    <w:tr2bl w:val="nil"/>
                  </w:tcBorders>
                  <w:noWrap w:val="0"/>
                  <w:vAlign w:val="center"/>
                </w:tcPr>
                <w:p>
                  <w:pPr>
                    <w:pStyle w:val="24"/>
                    <w:bidi w:val="0"/>
                    <w:rPr>
                      <w:color w:val="auto"/>
                    </w:rPr>
                  </w:pPr>
                  <w:r>
                    <w:rPr>
                      <w:rFonts w:hint="eastAsia"/>
                      <w:color w:val="auto"/>
                    </w:rPr>
                    <w:t>本项目情况</w:t>
                  </w:r>
                </w:p>
              </w:tc>
              <w:tc>
                <w:tcPr>
                  <w:tcW w:w="628" w:type="pct"/>
                  <w:tcBorders>
                    <w:tl2br w:val="nil"/>
                    <w:tr2bl w:val="nil"/>
                  </w:tcBorders>
                  <w:noWrap w:val="0"/>
                  <w:vAlign w:val="center"/>
                </w:tcPr>
                <w:p>
                  <w:pPr>
                    <w:pStyle w:val="24"/>
                    <w:bidi w:val="0"/>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27" w:type="pct"/>
                  <w:tcBorders>
                    <w:tl2br w:val="nil"/>
                    <w:tr2bl w:val="nil"/>
                  </w:tcBorders>
                  <w:noWrap w:val="0"/>
                  <w:vAlign w:val="center"/>
                </w:tcPr>
                <w:p>
                  <w:pPr>
                    <w:pStyle w:val="24"/>
                    <w:bidi w:val="0"/>
                    <w:rPr>
                      <w:color w:val="auto"/>
                    </w:rPr>
                  </w:pPr>
                  <w:r>
                    <w:rPr>
                      <w:rFonts w:hint="eastAsia"/>
                      <w:color w:val="auto"/>
                      <w:lang w:val="en-US" w:eastAsia="zh-CN"/>
                    </w:rPr>
                    <w:t>一般</w:t>
                  </w:r>
                  <w:r>
                    <w:rPr>
                      <w:rFonts w:hint="eastAsia"/>
                      <w:color w:val="auto"/>
                    </w:rPr>
                    <w:t>管控单元</w:t>
                  </w:r>
                </w:p>
              </w:tc>
              <w:tc>
                <w:tcPr>
                  <w:tcW w:w="2092" w:type="pct"/>
                  <w:gridSpan w:val="2"/>
                  <w:tcBorders>
                    <w:tl2br w:val="nil"/>
                    <w:tr2bl w:val="nil"/>
                  </w:tcBorders>
                  <w:noWrap w:val="0"/>
                  <w:vAlign w:val="center"/>
                </w:tcPr>
                <w:p>
                  <w:pPr>
                    <w:pStyle w:val="24"/>
                    <w:bidi w:val="0"/>
                    <w:rPr>
                      <w:color w:val="auto"/>
                    </w:rPr>
                  </w:pPr>
                  <w:r>
                    <w:rPr>
                      <w:rFonts w:hint="eastAsia"/>
                      <w:color w:val="auto"/>
                    </w:rPr>
                    <w:t>以生态环境保护与适度开发相结合为主，主要落实生态环境保护基本要求，执行国家、省、市相关产业准入、总量控制、排放标准等管理规定，推动区域生态环境质量持续改善。</w:t>
                  </w:r>
                </w:p>
              </w:tc>
              <w:tc>
                <w:tcPr>
                  <w:tcW w:w="1953" w:type="pct"/>
                  <w:tcBorders>
                    <w:tl2br w:val="nil"/>
                    <w:tr2bl w:val="nil"/>
                  </w:tcBorders>
                  <w:noWrap w:val="0"/>
                  <w:vAlign w:val="center"/>
                </w:tcPr>
                <w:p>
                  <w:pPr>
                    <w:pStyle w:val="24"/>
                    <w:bidi w:val="0"/>
                    <w:rPr>
                      <w:rFonts w:hint="eastAsia"/>
                      <w:color w:val="auto"/>
                    </w:rPr>
                  </w:pPr>
                  <w:r>
                    <w:rPr>
                      <w:color w:val="auto"/>
                    </w:rPr>
                    <w:t>本项目为</w:t>
                  </w:r>
                  <w:r>
                    <w:rPr>
                      <w:rFonts w:hint="eastAsia"/>
                      <w:color w:val="auto"/>
                      <w:lang w:val="en-US" w:eastAsia="zh-CN"/>
                    </w:rPr>
                    <w:t>废旧资源回收项目</w:t>
                  </w:r>
                  <w:r>
                    <w:rPr>
                      <w:color w:val="auto"/>
                    </w:rPr>
                    <w:t>，</w:t>
                  </w:r>
                  <w:r>
                    <w:rPr>
                      <w:rFonts w:hint="eastAsia"/>
                      <w:color w:val="auto"/>
                    </w:rPr>
                    <w:t>项目</w:t>
                  </w:r>
                  <w:r>
                    <w:rPr>
                      <w:rFonts w:hint="eastAsia"/>
                      <w:color w:val="auto"/>
                      <w:lang w:val="en-US" w:eastAsia="zh-CN"/>
                    </w:rPr>
                    <w:t>建成后项目污染物排放符合相关标准要求，排放总量符合总量文件要求</w:t>
                  </w:r>
                  <w:r>
                    <w:rPr>
                      <w:rFonts w:hint="eastAsia"/>
                      <w:color w:val="auto"/>
                    </w:rPr>
                    <w:t>。</w:t>
                  </w:r>
                </w:p>
                <w:p>
                  <w:pPr>
                    <w:pStyle w:val="24"/>
                    <w:bidi w:val="0"/>
                    <w:rPr>
                      <w:color w:val="auto"/>
                    </w:rPr>
                  </w:pPr>
                  <w:r>
                    <w:rPr>
                      <w:rFonts w:hint="eastAsia"/>
                      <w:color w:val="auto"/>
                    </w:rPr>
                    <w:t>本项目</w:t>
                  </w:r>
                  <w:r>
                    <w:rPr>
                      <w:rFonts w:hint="eastAsia"/>
                      <w:color w:val="auto"/>
                      <w:lang w:val="en-US" w:eastAsia="zh-CN"/>
                    </w:rPr>
                    <w:t>生活废水就地泼洒，用于场地抑尘；生产废水循环使用，不外排</w:t>
                  </w:r>
                  <w:r>
                    <w:rPr>
                      <w:color w:val="auto"/>
                    </w:rPr>
                    <w:t>。</w:t>
                  </w:r>
                  <w:r>
                    <w:rPr>
                      <w:rFonts w:hint="eastAsia"/>
                      <w:color w:val="auto"/>
                    </w:rPr>
                    <w:t>本项目的建设不会对</w:t>
                  </w:r>
                  <w:r>
                    <w:rPr>
                      <w:rFonts w:hint="eastAsia"/>
                      <w:color w:val="auto"/>
                      <w:lang w:val="en-US" w:eastAsia="zh-CN"/>
                    </w:rPr>
                    <w:t>周边环境</w:t>
                  </w:r>
                  <w:r>
                    <w:rPr>
                      <w:rFonts w:hint="eastAsia"/>
                      <w:color w:val="auto"/>
                    </w:rPr>
                    <w:t>产生较大影响。</w:t>
                  </w:r>
                </w:p>
              </w:tc>
              <w:tc>
                <w:tcPr>
                  <w:tcW w:w="628" w:type="pct"/>
                  <w:tcBorders>
                    <w:tl2br w:val="nil"/>
                    <w:tr2bl w:val="nil"/>
                  </w:tcBorders>
                  <w:noWrap w:val="0"/>
                  <w:vAlign w:val="center"/>
                </w:tcPr>
                <w:p>
                  <w:pPr>
                    <w:pStyle w:val="24"/>
                    <w:bidi w:val="0"/>
                    <w:rPr>
                      <w:color w:val="auto"/>
                    </w:rPr>
                  </w:pPr>
                  <w:r>
                    <w:rPr>
                      <w:color w:val="auto"/>
                    </w:rPr>
                    <w:t>符合</w:t>
                  </w:r>
                </w:p>
              </w:tc>
            </w:tr>
          </w:tbl>
          <w:p>
            <w:pPr>
              <w:bidi w:val="0"/>
              <w:rPr>
                <w:rFonts w:hint="eastAsia"/>
                <w:color w:val="auto"/>
                <w:lang w:val="en-US" w:eastAsia="zh-CN"/>
              </w:rPr>
            </w:pPr>
            <w:r>
              <w:rPr>
                <w:rFonts w:hint="default"/>
                <w:color w:val="auto"/>
                <w:lang w:val="en-US" w:eastAsia="zh-CN"/>
              </w:rPr>
              <w:t>本项目的建设符合长治市人民政府文件“关于印发长治市“三线一单”生态环境分区管控实施方案”（长政发[2021]21号）长治市生态环境准入总体要求</w:t>
            </w:r>
            <w:r>
              <w:rPr>
                <w:rFonts w:hint="eastAsia"/>
                <w:color w:val="auto"/>
                <w:lang w:val="en-US" w:eastAsia="zh-CN"/>
              </w:rPr>
              <w:t>和一般</w:t>
            </w:r>
            <w:r>
              <w:rPr>
                <w:rFonts w:hint="default"/>
                <w:color w:val="auto"/>
                <w:lang w:val="en-US" w:eastAsia="zh-CN"/>
              </w:rPr>
              <w:t>管控单元的管控要求</w:t>
            </w:r>
            <w:r>
              <w:rPr>
                <w:rFonts w:hint="eastAsia"/>
                <w:color w:val="auto"/>
                <w:lang w:val="en-US" w:eastAsia="zh-CN"/>
              </w:rPr>
              <w:t>。</w:t>
            </w:r>
          </w:p>
          <w:p>
            <w:pPr>
              <w:bidi w:val="0"/>
              <w:rPr>
                <w:rFonts w:hint="default"/>
                <w:color w:val="auto"/>
                <w:lang w:val="en-US" w:eastAsia="zh-CN"/>
              </w:rPr>
            </w:pPr>
            <w:r>
              <w:rPr>
                <w:rFonts w:hint="default"/>
                <w:color w:val="auto"/>
                <w:lang w:val="en-US" w:eastAsia="zh-CN"/>
              </w:rPr>
              <w:t>综上所述，项目的建设不违背三线一单的要求。</w:t>
            </w:r>
          </w:p>
          <w:p>
            <w:pPr>
              <w:pStyle w:val="3"/>
              <w:bidi w:val="0"/>
              <w:rPr>
                <w:rFonts w:hint="default"/>
                <w:color w:val="auto"/>
                <w:lang w:val="en-US" w:eastAsia="zh-CN"/>
              </w:rPr>
            </w:pPr>
            <w:r>
              <w:rPr>
                <w:rFonts w:hint="default"/>
                <w:color w:val="auto"/>
                <w:lang w:val="en-US" w:eastAsia="zh-CN"/>
              </w:rPr>
              <w:t>1.</w:t>
            </w:r>
            <w:r>
              <w:rPr>
                <w:rFonts w:hint="eastAsia"/>
                <w:color w:val="auto"/>
                <w:lang w:val="en-US" w:eastAsia="zh-CN"/>
              </w:rPr>
              <w:t>4</w:t>
            </w:r>
            <w:r>
              <w:rPr>
                <w:rFonts w:hint="default"/>
                <w:color w:val="auto"/>
                <w:lang w:val="en-US" w:eastAsia="zh-CN"/>
              </w:rPr>
              <w:t xml:space="preserve"> 辛安泉域</w:t>
            </w:r>
          </w:p>
          <w:p>
            <w:pPr>
              <w:bidi w:val="0"/>
              <w:rPr>
                <w:rFonts w:hint="default"/>
                <w:color w:val="auto"/>
                <w:lang w:val="en-US" w:eastAsia="zh-CN"/>
              </w:rPr>
            </w:pPr>
            <w:r>
              <w:rPr>
                <w:rFonts w:hint="default"/>
                <w:color w:val="auto"/>
                <w:lang w:val="en-US" w:eastAsia="zh-CN"/>
              </w:rPr>
              <w:t>辛安泉出露于潞城</w:t>
            </w:r>
            <w:r>
              <w:rPr>
                <w:rFonts w:hint="eastAsia"/>
                <w:color w:val="auto"/>
                <w:lang w:val="en-US" w:eastAsia="zh-CN"/>
              </w:rPr>
              <w:t>区</w:t>
            </w:r>
            <w:r>
              <w:rPr>
                <w:rFonts w:hint="default"/>
                <w:color w:val="auto"/>
                <w:lang w:val="en-US" w:eastAsia="zh-CN"/>
              </w:rPr>
              <w:t>西流村至平顺县北耽车长16km的浊漳河河谷中可见泉170余个，辛安泉域北部及西部边界：泉域北部、西部在构造上处于沁水向斜核部，地表出露二叠、三叠系地层，寒武、奥陶系地层埋深千米以上，岩溶水呈半封闭的滞流状态，因此以浊漳河与汾河及沁河的地表分水岭为泉域边界。自北向南由榆社县人头山-辉教北-子金山-分南南。西部沁县与沁源县行政边界，自北向南基本为自分南南-屯留县八泉-长子县良坪西。</w:t>
            </w:r>
          </w:p>
          <w:p>
            <w:pPr>
              <w:bidi w:val="0"/>
              <w:rPr>
                <w:rFonts w:hint="default"/>
                <w:color w:val="auto"/>
                <w:lang w:val="en-US" w:eastAsia="zh-CN"/>
              </w:rPr>
            </w:pPr>
            <w:r>
              <w:rPr>
                <w:rFonts w:hint="default"/>
                <w:color w:val="auto"/>
                <w:lang w:val="en-US" w:eastAsia="zh-CN"/>
              </w:rPr>
              <w:t>南部边界：为浊漳河和沁河与丹河的地表分水岭，自西向东基本为长治市与晋城市的行政边界，由老庄沟-色头镇南-金泉山-陵川西马安。</w:t>
            </w:r>
          </w:p>
          <w:p>
            <w:pPr>
              <w:bidi w:val="0"/>
              <w:rPr>
                <w:rFonts w:hint="default"/>
                <w:color w:val="auto"/>
                <w:lang w:val="en-US" w:eastAsia="zh-CN"/>
              </w:rPr>
            </w:pPr>
            <w:r>
              <w:rPr>
                <w:rFonts w:hint="default"/>
                <w:color w:val="auto"/>
                <w:lang w:val="en-US" w:eastAsia="zh-CN"/>
              </w:rPr>
              <w:t>东部边界：东北段以清漳河与浊漳河地表分水岭及和神烟地下分水岭与娘子关泉域为界。</w:t>
            </w:r>
          </w:p>
          <w:p>
            <w:pPr>
              <w:bidi w:val="0"/>
              <w:rPr>
                <w:rFonts w:hint="eastAsia"/>
                <w:color w:val="auto"/>
                <w:lang w:val="en-US" w:eastAsia="zh-CN"/>
              </w:rPr>
            </w:pPr>
            <w:r>
              <w:rPr>
                <w:rFonts w:hint="eastAsia"/>
                <w:color w:val="auto"/>
                <w:lang w:val="en-US" w:eastAsia="zh-CN"/>
              </w:rPr>
              <w:t>项目位于潞城区史回镇小常村西510m，厂址西距辛安泉域重点保护区约1.3km，东距辛安泉域灰岩裸露补给区约2.6km；东距辛安泉水源地二级保护区约22.5km，距辛安泉水源地一级保护区约23.3km。距本项目无废水外排，因此，本项目的建设不会对辛安泉饮用水水源地造成不良影响。</w:t>
            </w:r>
          </w:p>
          <w:p>
            <w:pPr>
              <w:pStyle w:val="25"/>
              <w:bidi w:val="0"/>
              <w:rPr>
                <w:rFonts w:hint="default"/>
                <w:color w:val="auto"/>
                <w:lang w:val="en-US" w:eastAsia="zh-CN"/>
              </w:rPr>
            </w:pPr>
            <w:r>
              <w:rPr>
                <w:rFonts w:hint="eastAsia"/>
                <w:color w:val="auto"/>
              </w:rPr>
              <w:t>表1-</w:t>
            </w:r>
            <w:r>
              <w:rPr>
                <w:rFonts w:hint="eastAsia"/>
                <w:color w:val="auto"/>
                <w:lang w:val="en-US" w:eastAsia="zh-CN"/>
              </w:rPr>
              <w:t>3</w:t>
            </w:r>
            <w:r>
              <w:rPr>
                <w:rFonts w:hint="eastAsia"/>
                <w:color w:val="auto"/>
              </w:rPr>
              <w:t xml:space="preserve"> 与长治市辛安泉域生态环境准入要求的符合性分析</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8"/>
              <w:gridCol w:w="3541"/>
              <w:gridCol w:w="1676"/>
              <w:gridCol w:w="8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2" w:type="pct"/>
                  <w:tcBorders>
                    <w:tl2br w:val="nil"/>
                    <w:tr2bl w:val="nil"/>
                  </w:tcBorders>
                  <w:noWrap w:val="0"/>
                  <w:vAlign w:val="center"/>
                </w:tcPr>
                <w:p>
                  <w:pPr>
                    <w:pStyle w:val="24"/>
                    <w:bidi w:val="0"/>
                    <w:rPr>
                      <w:color w:val="auto"/>
                    </w:rPr>
                  </w:pPr>
                  <w:r>
                    <w:rPr>
                      <w:rFonts w:hint="eastAsia"/>
                      <w:color w:val="auto"/>
                    </w:rPr>
                    <w:t>管控类别</w:t>
                  </w:r>
                </w:p>
              </w:tc>
              <w:tc>
                <w:tcPr>
                  <w:tcW w:w="2744" w:type="pct"/>
                  <w:tcBorders>
                    <w:tl2br w:val="nil"/>
                    <w:tr2bl w:val="nil"/>
                  </w:tcBorders>
                  <w:noWrap w:val="0"/>
                  <w:vAlign w:val="center"/>
                </w:tcPr>
                <w:p>
                  <w:pPr>
                    <w:pStyle w:val="24"/>
                    <w:bidi w:val="0"/>
                    <w:rPr>
                      <w:color w:val="auto"/>
                    </w:rPr>
                  </w:pPr>
                  <w:r>
                    <w:rPr>
                      <w:rFonts w:hint="eastAsia"/>
                      <w:color w:val="auto"/>
                    </w:rPr>
                    <w:t>管控要求</w:t>
                  </w:r>
                </w:p>
              </w:tc>
              <w:tc>
                <w:tcPr>
                  <w:tcW w:w="1299" w:type="pct"/>
                  <w:tcBorders>
                    <w:tl2br w:val="nil"/>
                    <w:tr2bl w:val="nil"/>
                  </w:tcBorders>
                  <w:noWrap w:val="0"/>
                  <w:vAlign w:val="center"/>
                </w:tcPr>
                <w:p>
                  <w:pPr>
                    <w:pStyle w:val="24"/>
                    <w:bidi w:val="0"/>
                    <w:rPr>
                      <w:color w:val="auto"/>
                    </w:rPr>
                  </w:pPr>
                  <w:r>
                    <w:rPr>
                      <w:rFonts w:hint="eastAsia"/>
                      <w:color w:val="auto"/>
                    </w:rPr>
                    <w:t>本项目情况</w:t>
                  </w:r>
                </w:p>
              </w:tc>
              <w:tc>
                <w:tcPr>
                  <w:tcW w:w="623" w:type="pct"/>
                  <w:tcBorders>
                    <w:tl2br w:val="nil"/>
                    <w:tr2bl w:val="nil"/>
                  </w:tcBorders>
                  <w:noWrap w:val="0"/>
                  <w:vAlign w:val="center"/>
                </w:tcPr>
                <w:p>
                  <w:pPr>
                    <w:pStyle w:val="24"/>
                    <w:bidi w:val="0"/>
                    <w:rPr>
                      <w:color w:val="auto"/>
                    </w:rPr>
                  </w:pPr>
                  <w:r>
                    <w:rPr>
                      <w:color w:val="auto"/>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2" w:type="pct"/>
                  <w:tcBorders>
                    <w:tl2br w:val="nil"/>
                    <w:tr2bl w:val="nil"/>
                  </w:tcBorders>
                  <w:noWrap w:val="0"/>
                  <w:vAlign w:val="center"/>
                </w:tcPr>
                <w:p>
                  <w:pPr>
                    <w:pStyle w:val="24"/>
                    <w:bidi w:val="0"/>
                    <w:rPr>
                      <w:color w:val="auto"/>
                    </w:rPr>
                  </w:pPr>
                  <w:r>
                    <w:rPr>
                      <w:rFonts w:hint="eastAsia"/>
                      <w:color w:val="auto"/>
                    </w:rPr>
                    <w:t>空间布局约束</w:t>
                  </w:r>
                </w:p>
              </w:tc>
              <w:tc>
                <w:tcPr>
                  <w:tcW w:w="2744" w:type="pct"/>
                  <w:tcBorders>
                    <w:tl2br w:val="nil"/>
                    <w:tr2bl w:val="nil"/>
                  </w:tcBorders>
                  <w:noWrap w:val="0"/>
                  <w:vAlign w:val="center"/>
                </w:tcPr>
                <w:p>
                  <w:pPr>
                    <w:pStyle w:val="24"/>
                    <w:bidi w:val="0"/>
                    <w:rPr>
                      <w:rFonts w:hint="eastAsia"/>
                      <w:color w:val="auto"/>
                    </w:rPr>
                  </w:pPr>
                  <w:r>
                    <w:rPr>
                      <w:rFonts w:hint="eastAsia"/>
                      <w:color w:val="auto"/>
                    </w:rPr>
                    <w:t>1.泉域的重点保护区内禁止在泉水出露带进行采煤、开矿、开山采石和兴建地下工程，新建、改建、扩建与供水设施和保护水源无关的建设项目；重点保护区以外的泉域范围内严格控制兴建耗水量大或对水资源有污染的建设项目。</w:t>
                  </w:r>
                </w:p>
                <w:p>
                  <w:pPr>
                    <w:pStyle w:val="24"/>
                    <w:bidi w:val="0"/>
                    <w:rPr>
                      <w:rFonts w:hint="eastAsia"/>
                      <w:color w:val="auto"/>
                    </w:rPr>
                  </w:pPr>
                  <w:r>
                    <w:rPr>
                      <w:rFonts w:hint="eastAsia"/>
                      <w:color w:val="auto"/>
                    </w:rPr>
                    <w:t>2.辛安泉饮用水水源地一级保护区内禁止新建、改建、扩建与供水设施、防洪设施和保护水源无关的建设项目。</w:t>
                  </w:r>
                </w:p>
                <w:p>
                  <w:pPr>
                    <w:pStyle w:val="24"/>
                    <w:bidi w:val="0"/>
                    <w:rPr>
                      <w:rFonts w:hint="eastAsia"/>
                      <w:color w:val="auto"/>
                    </w:rPr>
                  </w:pPr>
                  <w:r>
                    <w:rPr>
                      <w:rFonts w:hint="eastAsia"/>
                      <w:color w:val="auto"/>
                    </w:rPr>
                    <w:t>3.辛安泉饮用水水源地二级保护区内禁止新建、改建、扩建炼焦、化工、炼油、冶炼、电镀、皮革、造纸、制浆、印刷、染料、放射性以及其他排放污染物的建设项目；禁止建设畜禽养殖场、养殖小区；禁止建设工业固体废物、粪便和易溶、有毒有害废弃物集中贮存、处置的设施、场所和生活垃圾填埋场、转运站。</w:t>
                  </w:r>
                </w:p>
                <w:p>
                  <w:pPr>
                    <w:pStyle w:val="24"/>
                    <w:bidi w:val="0"/>
                    <w:rPr>
                      <w:color w:val="auto"/>
                    </w:rPr>
                  </w:pPr>
                  <w:r>
                    <w:rPr>
                      <w:rFonts w:hint="eastAsia"/>
                      <w:color w:val="auto"/>
                    </w:rPr>
                    <w:t>4.辛安泉饮用水水源地准保护区范围内禁止新建、扩建对水体污染严重的建设项目</w:t>
                  </w:r>
                </w:p>
              </w:tc>
              <w:tc>
                <w:tcPr>
                  <w:tcW w:w="1299" w:type="pct"/>
                  <w:tcBorders>
                    <w:tl2br w:val="nil"/>
                    <w:tr2bl w:val="nil"/>
                  </w:tcBorders>
                  <w:noWrap w:val="0"/>
                  <w:vAlign w:val="center"/>
                </w:tcPr>
                <w:p>
                  <w:pPr>
                    <w:pStyle w:val="24"/>
                    <w:bidi w:val="0"/>
                    <w:rPr>
                      <w:color w:val="auto"/>
                    </w:rPr>
                  </w:pPr>
                  <w:r>
                    <w:rPr>
                      <w:color w:val="auto"/>
                    </w:rPr>
                    <w:t>本项目为</w:t>
                  </w:r>
                  <w:r>
                    <w:rPr>
                      <w:rFonts w:hint="eastAsia"/>
                      <w:color w:val="auto"/>
                      <w:lang w:val="en-US" w:eastAsia="zh-CN"/>
                    </w:rPr>
                    <w:t>废旧资源回收利用项目</w:t>
                  </w:r>
                  <w:r>
                    <w:rPr>
                      <w:rFonts w:hint="eastAsia"/>
                      <w:color w:val="auto"/>
                    </w:rPr>
                    <w:t>，本项目位于辛安泉域西部，但不在泉域重点保护区范围内，不在辛安泉饮用水水源地一级保护区</w:t>
                  </w:r>
                  <w:r>
                    <w:rPr>
                      <w:color w:val="auto"/>
                    </w:rPr>
                    <w:t>、</w:t>
                  </w:r>
                  <w:r>
                    <w:rPr>
                      <w:rFonts w:hint="eastAsia"/>
                      <w:color w:val="auto"/>
                    </w:rPr>
                    <w:t>二级保护区和</w:t>
                  </w:r>
                  <w:r>
                    <w:rPr>
                      <w:rFonts w:hint="eastAsia"/>
                      <w:color w:val="auto"/>
                      <w:lang w:val="en-US" w:eastAsia="zh-CN"/>
                    </w:rPr>
                    <w:t>灰岩补给区范围内</w:t>
                  </w:r>
                  <w:r>
                    <w:rPr>
                      <w:rFonts w:hint="eastAsia"/>
                      <w:color w:val="auto"/>
                    </w:rPr>
                    <w:t>。</w:t>
                  </w:r>
                </w:p>
              </w:tc>
              <w:tc>
                <w:tcPr>
                  <w:tcW w:w="623" w:type="pct"/>
                  <w:tcBorders>
                    <w:tl2br w:val="nil"/>
                    <w:tr2bl w:val="nil"/>
                  </w:tcBorders>
                  <w:noWrap w:val="0"/>
                  <w:vAlign w:val="center"/>
                </w:tcPr>
                <w:p>
                  <w:pPr>
                    <w:pStyle w:val="24"/>
                    <w:bidi w:val="0"/>
                    <w:rPr>
                      <w:color w:val="auto"/>
                    </w:rPr>
                  </w:pPr>
                  <w:r>
                    <w:rPr>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2" w:type="pct"/>
                  <w:tcBorders>
                    <w:tl2br w:val="nil"/>
                    <w:tr2bl w:val="nil"/>
                  </w:tcBorders>
                  <w:noWrap w:val="0"/>
                  <w:vAlign w:val="center"/>
                </w:tcPr>
                <w:p>
                  <w:pPr>
                    <w:pStyle w:val="24"/>
                    <w:bidi w:val="0"/>
                    <w:rPr>
                      <w:rFonts w:hint="eastAsia"/>
                      <w:color w:val="auto"/>
                    </w:rPr>
                  </w:pPr>
                  <w:r>
                    <w:rPr>
                      <w:rFonts w:hint="eastAsia"/>
                      <w:color w:val="auto"/>
                    </w:rPr>
                    <w:t>污染物排放管控</w:t>
                  </w:r>
                </w:p>
              </w:tc>
              <w:tc>
                <w:tcPr>
                  <w:tcW w:w="2744" w:type="pct"/>
                  <w:tcBorders>
                    <w:tl2br w:val="nil"/>
                    <w:tr2bl w:val="nil"/>
                  </w:tcBorders>
                  <w:noWrap w:val="0"/>
                  <w:vAlign w:val="center"/>
                </w:tcPr>
                <w:p>
                  <w:pPr>
                    <w:pStyle w:val="24"/>
                    <w:bidi w:val="0"/>
                    <w:rPr>
                      <w:rFonts w:hint="eastAsia"/>
                      <w:color w:val="auto"/>
                    </w:rPr>
                  </w:pPr>
                  <w:r>
                    <w:rPr>
                      <w:rFonts w:hint="eastAsia"/>
                      <w:color w:val="auto"/>
                    </w:rPr>
                    <w:t>1.泉域的重点保护区内禁止将已污染含水层与为污染含水层的地下水混合开采，禁止倾倒、排放工业废渣和城市生活垃圾、污水及其他废弃物；重点保护区以外的泉域范围内不得利用渗坑、渗井、溶洞、废弃钻孔等排放工业废水、城市生活污水、倾倒污物、废渣和城市生活垃圾。</w:t>
                  </w:r>
                </w:p>
                <w:p>
                  <w:pPr>
                    <w:pStyle w:val="24"/>
                    <w:bidi w:val="0"/>
                    <w:rPr>
                      <w:rFonts w:hint="eastAsia"/>
                      <w:color w:val="auto"/>
                    </w:rPr>
                  </w:pPr>
                  <w:r>
                    <w:rPr>
                      <w:rFonts w:hint="eastAsia"/>
                      <w:color w:val="auto"/>
                    </w:rPr>
                    <w:t>2.辛安泉饮用水水源地一级保护区内禁止倾倒、堆放工业废渣、废液、垃圾、粪便、油类和其他有害废弃物；禁止从事网箱养殖、旅游、游泳、垂钓、水上训练或者其他可能污染饮用水水体的活动。</w:t>
                  </w:r>
                </w:p>
                <w:p>
                  <w:pPr>
                    <w:pStyle w:val="24"/>
                    <w:bidi w:val="0"/>
                    <w:rPr>
                      <w:rFonts w:hint="eastAsia"/>
                      <w:color w:val="auto"/>
                    </w:rPr>
                  </w:pPr>
                  <w:r>
                    <w:rPr>
                      <w:rFonts w:hint="eastAsia"/>
                      <w:color w:val="auto"/>
                    </w:rPr>
                    <w:t>3.辛安泉饮用水水源地二级保护区内禁止使用农药，丢弃农药、农药包装物或者清洗施药器械；禁止利用未经净化的污水灌溉农田。</w:t>
                  </w:r>
                </w:p>
                <w:p>
                  <w:pPr>
                    <w:pStyle w:val="24"/>
                    <w:bidi w:val="0"/>
                    <w:rPr>
                      <w:rFonts w:hint="eastAsia"/>
                      <w:color w:val="auto"/>
                    </w:rPr>
                  </w:pPr>
                  <w:r>
                    <w:rPr>
                      <w:rFonts w:hint="eastAsia"/>
                      <w:color w:val="auto"/>
                    </w:rPr>
                    <w:t>4.辛安泉饮用水水源地准保护区范围内禁止直接或者间接向水域排放不符合国家以及地方规定排放标准的废水；禁止使用不符合《农田灌溉水质标准》的污水灌溉农田；禁止利用渗井、废弃矿井、废弃井孔等排放工业废水、生活污水和矿坑水。</w:t>
                  </w:r>
                </w:p>
              </w:tc>
              <w:tc>
                <w:tcPr>
                  <w:tcW w:w="1299" w:type="pct"/>
                  <w:tcBorders>
                    <w:tl2br w:val="nil"/>
                    <w:tr2bl w:val="nil"/>
                  </w:tcBorders>
                  <w:noWrap w:val="0"/>
                  <w:vAlign w:val="center"/>
                </w:tcPr>
                <w:p>
                  <w:pPr>
                    <w:pStyle w:val="24"/>
                    <w:bidi w:val="0"/>
                    <w:rPr>
                      <w:rFonts w:hint="eastAsia"/>
                      <w:color w:val="auto"/>
                    </w:rPr>
                  </w:pPr>
                  <w:r>
                    <w:rPr>
                      <w:rFonts w:hint="eastAsia"/>
                      <w:color w:val="auto"/>
                    </w:rPr>
                    <w:t>本项目位于辛安泉域西部，但不在泉域重点保护区范围内，不在辛安泉饮用水水源地一级保护区</w:t>
                  </w:r>
                  <w:r>
                    <w:rPr>
                      <w:color w:val="auto"/>
                    </w:rPr>
                    <w:t>、</w:t>
                  </w:r>
                  <w:r>
                    <w:rPr>
                      <w:rFonts w:hint="eastAsia"/>
                      <w:color w:val="auto"/>
                    </w:rPr>
                    <w:t>二级保护区和</w:t>
                  </w:r>
                  <w:r>
                    <w:rPr>
                      <w:rFonts w:hint="eastAsia"/>
                      <w:color w:val="auto"/>
                      <w:lang w:val="en-US" w:eastAsia="zh-CN"/>
                    </w:rPr>
                    <w:t>灰岩补给区范围内</w:t>
                  </w:r>
                  <w:r>
                    <w:rPr>
                      <w:rFonts w:hint="eastAsia"/>
                      <w:color w:val="auto"/>
                    </w:rPr>
                    <w:t>。本项目生活废水就地泼洒，用于场地抑尘；</w:t>
                  </w:r>
                  <w:r>
                    <w:rPr>
                      <w:rFonts w:hint="eastAsia"/>
                      <w:color w:val="auto"/>
                      <w:lang w:val="en-US" w:eastAsia="zh-CN"/>
                    </w:rPr>
                    <w:t>生产废水循环使用，不外排</w:t>
                  </w:r>
                  <w:r>
                    <w:rPr>
                      <w:color w:val="auto"/>
                    </w:rPr>
                    <w:t>。</w:t>
                  </w:r>
                </w:p>
              </w:tc>
              <w:tc>
                <w:tcPr>
                  <w:tcW w:w="623" w:type="pct"/>
                  <w:tcBorders>
                    <w:tl2br w:val="nil"/>
                    <w:tr2bl w:val="nil"/>
                  </w:tcBorders>
                  <w:noWrap w:val="0"/>
                  <w:vAlign w:val="center"/>
                </w:tcPr>
                <w:p>
                  <w:pPr>
                    <w:pStyle w:val="24"/>
                    <w:bidi w:val="0"/>
                    <w:rPr>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2" w:type="pct"/>
                  <w:tcBorders>
                    <w:tl2br w:val="nil"/>
                    <w:tr2bl w:val="nil"/>
                  </w:tcBorders>
                  <w:noWrap w:val="0"/>
                  <w:vAlign w:val="center"/>
                </w:tcPr>
                <w:p>
                  <w:pPr>
                    <w:pStyle w:val="24"/>
                    <w:bidi w:val="0"/>
                    <w:rPr>
                      <w:rFonts w:hint="eastAsia"/>
                      <w:color w:val="auto"/>
                    </w:rPr>
                  </w:pPr>
                  <w:r>
                    <w:rPr>
                      <w:rFonts w:hint="eastAsia"/>
                      <w:color w:val="auto"/>
                    </w:rPr>
                    <w:t>环境风险防控</w:t>
                  </w:r>
                </w:p>
              </w:tc>
              <w:tc>
                <w:tcPr>
                  <w:tcW w:w="2744" w:type="pct"/>
                  <w:tcBorders>
                    <w:tl2br w:val="nil"/>
                    <w:tr2bl w:val="nil"/>
                  </w:tcBorders>
                  <w:noWrap w:val="0"/>
                  <w:vAlign w:val="center"/>
                </w:tcPr>
                <w:p>
                  <w:pPr>
                    <w:pStyle w:val="24"/>
                    <w:bidi w:val="0"/>
                    <w:rPr>
                      <w:rFonts w:hint="eastAsia"/>
                      <w:color w:val="auto"/>
                    </w:rPr>
                  </w:pPr>
                  <w:r>
                    <w:rPr>
                      <w:rFonts w:hint="eastAsia"/>
                      <w:color w:val="auto"/>
                    </w:rPr>
                    <w:t>泉域范围内，石化生产、存贮、销售企业以及工业园区、矿山开采区、矿山渣场、垃圾填埋场以及危险废物堆放场等的运营、管理单位应当进行必要的防渗处理。报废矿井。钻井以及取水井应该实施封井回填。</w:t>
                  </w:r>
                </w:p>
              </w:tc>
              <w:tc>
                <w:tcPr>
                  <w:tcW w:w="1299" w:type="pct"/>
                  <w:tcBorders>
                    <w:tl2br w:val="nil"/>
                    <w:tr2bl w:val="nil"/>
                  </w:tcBorders>
                  <w:noWrap w:val="0"/>
                  <w:vAlign w:val="center"/>
                </w:tcPr>
                <w:p>
                  <w:pPr>
                    <w:pStyle w:val="24"/>
                    <w:bidi w:val="0"/>
                    <w:rPr>
                      <w:rFonts w:hint="eastAsia" w:eastAsia="宋体"/>
                      <w:color w:val="auto"/>
                      <w:lang w:val="en-US" w:eastAsia="zh-CN"/>
                    </w:rPr>
                  </w:pPr>
                  <w:r>
                    <w:rPr>
                      <w:rFonts w:hint="eastAsia"/>
                      <w:color w:val="auto"/>
                      <w:lang w:val="en-US" w:eastAsia="zh-CN"/>
                    </w:rPr>
                    <w:t>不涉及</w:t>
                  </w:r>
                </w:p>
              </w:tc>
              <w:tc>
                <w:tcPr>
                  <w:tcW w:w="623" w:type="pct"/>
                  <w:tcBorders>
                    <w:tl2br w:val="nil"/>
                    <w:tr2bl w:val="nil"/>
                  </w:tcBorders>
                  <w:noWrap w:val="0"/>
                  <w:vAlign w:val="center"/>
                </w:tcPr>
                <w:p>
                  <w:pPr>
                    <w:pStyle w:val="24"/>
                    <w:bidi w:val="0"/>
                    <w:rPr>
                      <w:color w:val="auto"/>
                    </w:rPr>
                  </w:pPr>
                  <w:r>
                    <w:rPr>
                      <w:rFonts w:hint="eastAsia"/>
                      <w:color w:val="auto"/>
                    </w:rPr>
                    <w:t>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32" w:type="pct"/>
                  <w:tcBorders>
                    <w:tl2br w:val="nil"/>
                    <w:tr2bl w:val="nil"/>
                  </w:tcBorders>
                  <w:noWrap w:val="0"/>
                  <w:vAlign w:val="center"/>
                </w:tcPr>
                <w:p>
                  <w:pPr>
                    <w:pStyle w:val="24"/>
                    <w:bidi w:val="0"/>
                    <w:rPr>
                      <w:rFonts w:hint="eastAsia"/>
                      <w:color w:val="auto"/>
                    </w:rPr>
                  </w:pPr>
                  <w:r>
                    <w:rPr>
                      <w:rFonts w:hint="eastAsia"/>
                      <w:color w:val="auto"/>
                    </w:rPr>
                    <w:t>资源利用效率</w:t>
                  </w:r>
                </w:p>
              </w:tc>
              <w:tc>
                <w:tcPr>
                  <w:tcW w:w="2744" w:type="pct"/>
                  <w:tcBorders>
                    <w:tl2br w:val="nil"/>
                    <w:tr2bl w:val="nil"/>
                  </w:tcBorders>
                  <w:noWrap w:val="0"/>
                  <w:vAlign w:val="center"/>
                </w:tcPr>
                <w:p>
                  <w:pPr>
                    <w:pStyle w:val="24"/>
                    <w:bidi w:val="0"/>
                    <w:rPr>
                      <w:rFonts w:hint="eastAsia"/>
                      <w:color w:val="auto"/>
                    </w:rPr>
                  </w:pPr>
                  <w:r>
                    <w:rPr>
                      <w:rFonts w:hint="eastAsia"/>
                      <w:color w:val="auto"/>
                    </w:rPr>
                    <w:t>1.泉域的重点保护区内禁止擅自打井、挖泉、截流、引水；重点保护区以外的泉域范围内应控制岩溶地下水开采，合理开发孔隙裂隙地下水。</w:t>
                  </w:r>
                </w:p>
                <w:p>
                  <w:pPr>
                    <w:pStyle w:val="24"/>
                    <w:bidi w:val="0"/>
                    <w:rPr>
                      <w:rFonts w:hint="eastAsia"/>
                      <w:color w:val="auto"/>
                    </w:rPr>
                  </w:pPr>
                  <w:r>
                    <w:rPr>
                      <w:rFonts w:hint="eastAsia"/>
                      <w:color w:val="auto"/>
                    </w:rPr>
                    <w:t>2.泉域范围内，任何单位或者个人取用岩溶地下水，应当依法办理取水许可手续，严禁未经批准擅自取用辛安泉岩溶地下水的单位或者个人，应当依照取水许可规定的条件取水，不得超出核定的取水量，不得转供水。未经批准不得擅自改变取水用途，确需改变的，需经原批准机关审查同意；严格控制辛安泉岩溶地下水开采，实行区域限制许可制度，制定各县（区）岩溶水开采控制指标。对岩溶水取水量已达到或者超过控制指标的县（区），暂停新增岩溶水取水许可；对岩溶水取水量接近控制指标的县（区），限制新增岩溶水取水许可。</w:t>
                  </w:r>
                </w:p>
              </w:tc>
              <w:tc>
                <w:tcPr>
                  <w:tcW w:w="1299" w:type="pct"/>
                  <w:tcBorders>
                    <w:tl2br w:val="nil"/>
                    <w:tr2bl w:val="nil"/>
                  </w:tcBorders>
                  <w:noWrap w:val="0"/>
                  <w:vAlign w:val="center"/>
                </w:tcPr>
                <w:p>
                  <w:pPr>
                    <w:pStyle w:val="24"/>
                    <w:bidi w:val="0"/>
                    <w:rPr>
                      <w:rFonts w:hint="eastAsia"/>
                      <w:color w:val="auto"/>
                    </w:rPr>
                  </w:pPr>
                  <w:r>
                    <w:rPr>
                      <w:rFonts w:hint="eastAsia"/>
                      <w:color w:val="auto"/>
                    </w:rPr>
                    <w:t>本项目位于辛安泉域西部，但不在泉域重点保护区范围内。本项目生产</w:t>
                  </w:r>
                  <w:r>
                    <w:rPr>
                      <w:rFonts w:hint="eastAsia"/>
                      <w:color w:val="auto"/>
                      <w:lang w:val="en-US" w:eastAsia="zh-CN"/>
                    </w:rPr>
                    <w:t>废水来自厂区现有管网</w:t>
                  </w:r>
                  <w:r>
                    <w:rPr>
                      <w:rFonts w:hint="eastAsia"/>
                      <w:color w:val="auto"/>
                    </w:rPr>
                    <w:t>，不取用岩溶地下水。</w:t>
                  </w:r>
                </w:p>
              </w:tc>
              <w:tc>
                <w:tcPr>
                  <w:tcW w:w="623" w:type="pct"/>
                  <w:tcBorders>
                    <w:tl2br w:val="nil"/>
                    <w:tr2bl w:val="nil"/>
                  </w:tcBorders>
                  <w:noWrap w:val="0"/>
                  <w:vAlign w:val="center"/>
                </w:tcPr>
                <w:p>
                  <w:pPr>
                    <w:pStyle w:val="24"/>
                    <w:bidi w:val="0"/>
                    <w:rPr>
                      <w:color w:val="auto"/>
                    </w:rPr>
                  </w:pPr>
                  <w:r>
                    <w:rPr>
                      <w:rFonts w:hint="eastAsia"/>
                      <w:color w:val="auto"/>
                    </w:rPr>
                    <w:t>符合</w:t>
                  </w:r>
                </w:p>
              </w:tc>
            </w:tr>
          </w:tbl>
          <w:p>
            <w:pPr>
              <w:bidi w:val="0"/>
              <w:rPr>
                <w:rFonts w:hint="default"/>
                <w:color w:val="auto"/>
                <w:lang w:val="en-US" w:eastAsia="zh-CN"/>
              </w:rPr>
            </w:pPr>
            <w:r>
              <w:rPr>
                <w:rFonts w:hint="eastAsia"/>
                <w:color w:val="auto"/>
                <w:lang w:val="en-US" w:eastAsia="zh-CN"/>
              </w:rPr>
              <w:t>本项目建设符合</w:t>
            </w:r>
            <w:r>
              <w:rPr>
                <w:rFonts w:hint="default"/>
                <w:color w:val="auto"/>
                <w:lang w:val="en-US" w:eastAsia="zh-CN"/>
              </w:rPr>
              <w:t>长治市辛安泉域生态环境准入要求。</w:t>
            </w:r>
          </w:p>
          <w:p>
            <w:pPr>
              <w:pStyle w:val="3"/>
              <w:bidi w:val="0"/>
              <w:rPr>
                <w:rFonts w:hint="default"/>
                <w:color w:val="auto"/>
                <w:lang w:val="en-US" w:eastAsia="zh-CN"/>
              </w:rPr>
            </w:pPr>
            <w:r>
              <w:rPr>
                <w:rFonts w:hint="default"/>
                <w:color w:val="auto"/>
                <w:lang w:val="en-US" w:eastAsia="zh-CN"/>
              </w:rPr>
              <w:t>1.</w:t>
            </w:r>
            <w:r>
              <w:rPr>
                <w:rFonts w:hint="eastAsia"/>
                <w:color w:val="auto"/>
                <w:lang w:val="en-US" w:eastAsia="zh-CN"/>
              </w:rPr>
              <w:t>5</w:t>
            </w:r>
            <w:r>
              <w:rPr>
                <w:rFonts w:hint="default"/>
                <w:color w:val="auto"/>
                <w:lang w:val="en-US" w:eastAsia="zh-CN"/>
              </w:rPr>
              <w:t xml:space="preserve"> 项目选址符合性分析</w:t>
            </w:r>
          </w:p>
          <w:p>
            <w:pPr>
              <w:ind w:firstLine="480"/>
              <w:rPr>
                <w:rFonts w:hint="eastAsia"/>
                <w:color w:val="auto"/>
              </w:rPr>
            </w:pPr>
            <w:r>
              <w:rPr>
                <w:rFonts w:hint="default"/>
                <w:color w:val="auto"/>
                <w:lang w:val="en-US" w:eastAsia="zh-CN"/>
              </w:rPr>
              <w:t>本项目位于长治市潞城区</w:t>
            </w:r>
            <w:r>
              <w:rPr>
                <w:rFonts w:hint="eastAsia"/>
                <w:color w:val="auto"/>
                <w:lang w:val="en-US" w:eastAsia="zh-CN"/>
              </w:rPr>
              <w:t>史回镇小常村</w:t>
            </w:r>
            <w:r>
              <w:rPr>
                <w:rFonts w:hint="default"/>
                <w:color w:val="auto"/>
                <w:lang w:val="en-US" w:eastAsia="zh-CN"/>
              </w:rPr>
              <w:t>，对照《建设项目环境影响评价分类管理名录》，评价范围内无“自然保护区”、“森林公园”、“风景名胜区”、“世界文化自然遗产”、“地质公园”等敏感因素，不属于“环境敏感区”。项目占地为工业用地，不违背区域发展规划。生态环境也较为简单；项目建设条件便利，在严格实施工程所规定的各项环保措施和管理要求后，项目不恶化当地环境；因此，评价认为，本项目的厂址选择是可行的。</w:t>
            </w:r>
          </w:p>
          <w:p>
            <w:pPr>
              <w:bidi w:val="0"/>
              <w:rPr>
                <w:rFonts w:hint="eastAsia"/>
                <w:b/>
                <w:bCs/>
                <w:color w:val="auto"/>
                <w:lang w:val="en-US" w:eastAsia="zh-CN"/>
              </w:rPr>
            </w:pPr>
            <w:r>
              <w:rPr>
                <w:rFonts w:hint="eastAsia"/>
                <w:b/>
                <w:bCs/>
                <w:color w:val="auto"/>
                <w:lang w:val="en-US" w:eastAsia="zh-CN"/>
              </w:rPr>
              <w:t>1.6 水源地</w:t>
            </w:r>
          </w:p>
          <w:p>
            <w:pPr>
              <w:bidi w:val="0"/>
              <w:rPr>
                <w:rFonts w:hint="default"/>
                <w:color w:val="auto"/>
                <w:lang w:val="en-US" w:eastAsia="zh-CN"/>
              </w:rPr>
            </w:pPr>
            <w:r>
              <w:rPr>
                <w:rFonts w:hint="default"/>
                <w:color w:val="auto"/>
                <w:lang w:val="en-US" w:eastAsia="zh-CN"/>
              </w:rPr>
              <w:t>店上镇集中供水水源位于店上镇，供水对象为屯里镇，一级保护区半径48米，位于项目</w:t>
            </w:r>
            <w:r>
              <w:rPr>
                <w:rFonts w:hint="eastAsia"/>
                <w:color w:val="auto"/>
                <w:lang w:val="en-US" w:eastAsia="zh-CN"/>
              </w:rPr>
              <w:t>西</w:t>
            </w:r>
            <w:r>
              <w:rPr>
                <w:rFonts w:hint="default"/>
                <w:color w:val="auto"/>
                <w:lang w:val="en-US" w:eastAsia="zh-CN"/>
              </w:rPr>
              <w:t>北方向</w:t>
            </w:r>
            <w:r>
              <w:rPr>
                <w:rFonts w:hint="eastAsia"/>
                <w:color w:val="auto"/>
                <w:lang w:val="en-US" w:eastAsia="zh-CN"/>
              </w:rPr>
              <w:t>5.0</w:t>
            </w:r>
            <w:r>
              <w:rPr>
                <w:rFonts w:hint="default"/>
                <w:color w:val="auto"/>
                <w:lang w:val="en-US" w:eastAsia="zh-CN"/>
              </w:rPr>
              <w:t>km；合室集中供水水源位于合室村北侧，供水对象为壶口镇，一级保护区半径40米，位于项目</w:t>
            </w:r>
            <w:r>
              <w:rPr>
                <w:rFonts w:hint="eastAsia"/>
                <w:color w:val="auto"/>
                <w:lang w:val="en-US" w:eastAsia="zh-CN"/>
              </w:rPr>
              <w:t>东侧11.1</w:t>
            </w:r>
            <w:r>
              <w:rPr>
                <w:rFonts w:hint="default"/>
                <w:color w:val="auto"/>
                <w:lang w:val="en-US" w:eastAsia="zh-CN"/>
              </w:rPr>
              <w:t>km。因此本项目厂址不在店上镇集中供水水源和合室集中供水水源保护区范围内。相对位置关系图见附图1</w:t>
            </w:r>
            <w:r>
              <w:rPr>
                <w:rFonts w:hint="eastAsia"/>
                <w:color w:val="auto"/>
                <w:lang w:val="en-US" w:eastAsia="zh-CN"/>
              </w:rPr>
              <w:t>0</w:t>
            </w:r>
            <w:r>
              <w:rPr>
                <w:rFonts w:hint="default"/>
                <w:color w:val="auto"/>
                <w:lang w:val="en-US" w:eastAsia="zh-CN"/>
              </w:rPr>
              <w:t>。</w:t>
            </w:r>
          </w:p>
        </w:tc>
      </w:tr>
    </w:tbl>
    <w:p>
      <w:pPr>
        <w:spacing w:line="360" w:lineRule="auto"/>
        <w:rPr>
          <w:rFonts w:eastAsia="黑体"/>
          <w:color w:val="auto"/>
          <w:sz w:val="30"/>
        </w:rPr>
        <w:sectPr>
          <w:footerReference r:id="rId8"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pPr>
        <w:pStyle w:val="2"/>
        <w:rPr>
          <w:rFonts w:ascii="黑体" w:hAnsi="黑体"/>
          <w:b w:val="0"/>
          <w:snapToGrid w:val="0"/>
          <w:color w:val="auto"/>
        </w:rPr>
      </w:pPr>
      <w:bookmarkStart w:id="5" w:name="_Toc9783"/>
      <w:bookmarkStart w:id="6" w:name="_Toc6495"/>
      <w:r>
        <w:rPr>
          <w:rFonts w:hint="eastAsia" w:ascii="黑体" w:hAnsi="黑体"/>
          <w:b w:val="0"/>
          <w:snapToGrid w:val="0"/>
          <w:color w:val="auto"/>
        </w:rPr>
        <w:t>二、建设项目工程分析</w:t>
      </w:r>
      <w:bookmarkEnd w:id="5"/>
      <w:bookmarkEnd w:id="6"/>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81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noWrap w:val="0"/>
            <w:vAlign w:val="center"/>
          </w:tcPr>
          <w:p>
            <w:pPr>
              <w:adjustRightInd w:val="0"/>
              <w:snapToGrid w:val="0"/>
              <w:spacing w:before="0" w:beforeAutospacing="0" w:after="0" w:afterAutospacing="0"/>
              <w:jc w:val="center"/>
              <w:rPr>
                <w:rFonts w:hint="default" w:ascii="Times New Roman" w:hAnsi="Times New Roman" w:cs="Times New Roman"/>
                <w:color w:val="auto"/>
                <w:szCs w:val="24"/>
              </w:rPr>
            </w:pPr>
            <w:r>
              <w:rPr>
                <w:rFonts w:hint="default" w:ascii="Times New Roman" w:hAnsi="Times New Roman" w:cs="Times New Roman"/>
                <w:color w:val="auto"/>
                <w:szCs w:val="24"/>
              </w:rPr>
              <w:t>建设内容</w:t>
            </w:r>
          </w:p>
        </w:tc>
        <w:tc>
          <w:tcPr>
            <w:tcW w:w="8161" w:type="dxa"/>
            <w:noWrap w:val="0"/>
            <w:vAlign w:val="top"/>
          </w:tcPr>
          <w:p>
            <w:pPr>
              <w:pStyle w:val="3"/>
              <w:bidi w:val="0"/>
              <w:rPr>
                <w:rFonts w:hint="default" w:ascii="Times New Roman" w:hAnsi="Times New Roman" w:cs="Times New Roman"/>
                <w:color w:val="auto"/>
              </w:rPr>
            </w:pPr>
            <w:bookmarkStart w:id="7" w:name="_Toc10278"/>
            <w:r>
              <w:rPr>
                <w:rFonts w:hint="default" w:ascii="Times New Roman" w:hAnsi="Times New Roman" w:cs="Times New Roman"/>
                <w:color w:val="auto"/>
              </w:rPr>
              <w:t>2.1 建设项目概况</w:t>
            </w:r>
            <w:bookmarkEnd w:id="7"/>
          </w:p>
          <w:p>
            <w:pPr>
              <w:pStyle w:val="4"/>
              <w:bidi w:val="0"/>
              <w:rPr>
                <w:rFonts w:hint="default" w:ascii="Times New Roman" w:hAnsi="Times New Roman" w:cs="Times New Roman"/>
                <w:color w:val="auto"/>
              </w:rPr>
            </w:pPr>
            <w:r>
              <w:rPr>
                <w:rFonts w:hint="default" w:ascii="Times New Roman" w:hAnsi="Times New Roman" w:cs="Times New Roman"/>
                <w:color w:val="auto"/>
              </w:rPr>
              <w:t>2.1.1 基本情况</w:t>
            </w:r>
          </w:p>
          <w:p>
            <w:pPr>
              <w:pStyle w:val="25"/>
              <w:bidi w:val="0"/>
              <w:rPr>
                <w:rFonts w:hint="default" w:ascii="Times New Roman" w:hAnsi="Times New Roman" w:cs="Times New Roman"/>
                <w:color w:val="auto"/>
              </w:rPr>
            </w:pPr>
            <w:r>
              <w:rPr>
                <w:rFonts w:hint="default" w:ascii="Times New Roman" w:hAnsi="Times New Roman" w:cs="Times New Roman"/>
                <w:color w:val="auto"/>
              </w:rPr>
              <w:t>表2-1 项目基本情况</w:t>
            </w:r>
          </w:p>
          <w:tbl>
            <w:tblPr>
              <w:tblStyle w:val="17"/>
              <w:tblW w:w="7953"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10"/>
              <w:gridCol w:w="62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3" w:hRule="atLeast"/>
              </w:trPr>
              <w:tc>
                <w:tcPr>
                  <w:tcW w:w="1710" w:type="dxa"/>
                  <w:tcBorders>
                    <w:top w:val="single" w:color="auto" w:sz="12" w:space="0"/>
                    <w:left w:val="nil"/>
                    <w:bottom w:val="single" w:color="auto" w:sz="4" w:space="0"/>
                    <w:right w:val="single" w:color="auto" w:sz="4" w:space="0"/>
                  </w:tcBorders>
                  <w:noWrap w:val="0"/>
                  <w:vAlign w:val="center"/>
                </w:tcPr>
                <w:p>
                  <w:pPr>
                    <w:pStyle w:val="24"/>
                    <w:bidi w:val="0"/>
                    <w:rPr>
                      <w:rFonts w:hint="default"/>
                      <w:color w:val="auto"/>
                    </w:rPr>
                  </w:pPr>
                  <w:r>
                    <w:rPr>
                      <w:rFonts w:hint="default"/>
                      <w:color w:val="auto"/>
                    </w:rPr>
                    <w:t>项目名称</w:t>
                  </w:r>
                </w:p>
              </w:tc>
              <w:tc>
                <w:tcPr>
                  <w:tcW w:w="6243" w:type="dxa"/>
                  <w:tcBorders>
                    <w:top w:val="single" w:color="auto" w:sz="12" w:space="0"/>
                    <w:left w:val="single" w:color="auto" w:sz="4" w:space="0"/>
                    <w:bottom w:val="single" w:color="auto" w:sz="4" w:space="0"/>
                    <w:right w:val="nil"/>
                  </w:tcBorders>
                  <w:noWrap w:val="0"/>
                  <w:vAlign w:val="center"/>
                </w:tcPr>
                <w:p>
                  <w:pPr>
                    <w:pStyle w:val="24"/>
                    <w:bidi w:val="0"/>
                    <w:rPr>
                      <w:rFonts w:hint="eastAsia" w:eastAsia="宋体"/>
                      <w:color w:val="auto"/>
                      <w:lang w:eastAsia="zh-CN"/>
                    </w:rPr>
                  </w:pPr>
                  <w:r>
                    <w:rPr>
                      <w:rFonts w:hint="eastAsia"/>
                      <w:color w:val="auto"/>
                      <w:lang w:eastAsia="zh-CN"/>
                    </w:rPr>
                    <w:t>废杂金属综合利用加工项目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52" w:hRule="atLeast"/>
              </w:trPr>
              <w:tc>
                <w:tcPr>
                  <w:tcW w:w="1710" w:type="dxa"/>
                  <w:tcBorders>
                    <w:top w:val="single" w:color="auto" w:sz="4" w:space="0"/>
                    <w:left w:val="nil"/>
                    <w:bottom w:val="single" w:color="auto" w:sz="4" w:space="0"/>
                    <w:right w:val="single" w:color="auto" w:sz="4" w:space="0"/>
                  </w:tcBorders>
                  <w:noWrap w:val="0"/>
                  <w:vAlign w:val="center"/>
                </w:tcPr>
                <w:p>
                  <w:pPr>
                    <w:pStyle w:val="24"/>
                    <w:bidi w:val="0"/>
                    <w:rPr>
                      <w:rFonts w:hint="default"/>
                      <w:color w:val="auto"/>
                    </w:rPr>
                  </w:pPr>
                  <w:r>
                    <w:rPr>
                      <w:rFonts w:hint="default"/>
                      <w:color w:val="auto"/>
                    </w:rPr>
                    <w:t>建设单位</w:t>
                  </w:r>
                </w:p>
              </w:tc>
              <w:tc>
                <w:tcPr>
                  <w:tcW w:w="6243" w:type="dxa"/>
                  <w:tcBorders>
                    <w:top w:val="single" w:color="auto" w:sz="4" w:space="0"/>
                    <w:left w:val="single" w:color="auto" w:sz="4" w:space="0"/>
                    <w:bottom w:val="single" w:color="auto" w:sz="4" w:space="0"/>
                    <w:right w:val="nil"/>
                  </w:tcBorders>
                  <w:noWrap w:val="0"/>
                  <w:vAlign w:val="center"/>
                </w:tcPr>
                <w:p>
                  <w:pPr>
                    <w:pStyle w:val="24"/>
                    <w:bidi w:val="0"/>
                    <w:rPr>
                      <w:rFonts w:hint="default"/>
                      <w:color w:val="auto"/>
                      <w:lang w:eastAsia="zh-CN"/>
                    </w:rPr>
                  </w:pPr>
                  <w:r>
                    <w:rPr>
                      <w:rFonts w:hint="eastAsia"/>
                      <w:color w:val="auto"/>
                      <w:lang w:eastAsia="zh-CN"/>
                    </w:rPr>
                    <w:t>山西聚增源金属再生能源有限公司</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710" w:type="dxa"/>
                  <w:tcBorders>
                    <w:top w:val="single" w:color="auto" w:sz="4" w:space="0"/>
                    <w:left w:val="nil"/>
                    <w:bottom w:val="single" w:color="auto" w:sz="4" w:space="0"/>
                    <w:right w:val="single" w:color="auto" w:sz="4" w:space="0"/>
                  </w:tcBorders>
                  <w:noWrap w:val="0"/>
                  <w:vAlign w:val="center"/>
                </w:tcPr>
                <w:p>
                  <w:pPr>
                    <w:pStyle w:val="24"/>
                    <w:bidi w:val="0"/>
                    <w:rPr>
                      <w:rFonts w:hint="default"/>
                      <w:color w:val="auto"/>
                    </w:rPr>
                  </w:pPr>
                  <w:r>
                    <w:rPr>
                      <w:rFonts w:hint="default"/>
                      <w:color w:val="auto"/>
                    </w:rPr>
                    <w:t>建设性质</w:t>
                  </w:r>
                </w:p>
              </w:tc>
              <w:tc>
                <w:tcPr>
                  <w:tcW w:w="6243" w:type="dxa"/>
                  <w:tcBorders>
                    <w:top w:val="single" w:color="auto" w:sz="4" w:space="0"/>
                    <w:left w:val="single" w:color="auto" w:sz="4" w:space="0"/>
                    <w:bottom w:val="single" w:color="auto" w:sz="4" w:space="0"/>
                    <w:right w:val="nil"/>
                  </w:tcBorders>
                  <w:noWrap w:val="0"/>
                  <w:vAlign w:val="center"/>
                </w:tcPr>
                <w:p>
                  <w:pPr>
                    <w:pStyle w:val="24"/>
                    <w:bidi w:val="0"/>
                    <w:rPr>
                      <w:rFonts w:hint="default"/>
                      <w:color w:val="auto"/>
                    </w:rPr>
                  </w:pPr>
                  <w:r>
                    <w:rPr>
                      <w:rFonts w:hint="default"/>
                      <w:color w:val="auto"/>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trPr>
              <w:tc>
                <w:tcPr>
                  <w:tcW w:w="1710" w:type="dxa"/>
                  <w:tcBorders>
                    <w:top w:val="single" w:color="auto" w:sz="4" w:space="0"/>
                    <w:left w:val="nil"/>
                    <w:bottom w:val="single" w:color="auto" w:sz="4" w:space="0"/>
                    <w:right w:val="single" w:color="auto" w:sz="4" w:space="0"/>
                  </w:tcBorders>
                  <w:noWrap w:val="0"/>
                  <w:vAlign w:val="center"/>
                </w:tcPr>
                <w:p>
                  <w:pPr>
                    <w:pStyle w:val="24"/>
                    <w:bidi w:val="0"/>
                    <w:rPr>
                      <w:rFonts w:hint="default"/>
                      <w:color w:val="auto"/>
                    </w:rPr>
                  </w:pPr>
                  <w:r>
                    <w:rPr>
                      <w:rFonts w:hint="default"/>
                      <w:color w:val="auto"/>
                    </w:rPr>
                    <w:t>建设地点</w:t>
                  </w:r>
                </w:p>
              </w:tc>
              <w:tc>
                <w:tcPr>
                  <w:tcW w:w="6243" w:type="dxa"/>
                  <w:tcBorders>
                    <w:top w:val="single" w:color="auto" w:sz="4" w:space="0"/>
                    <w:left w:val="single" w:color="auto" w:sz="4" w:space="0"/>
                    <w:bottom w:val="single" w:color="auto" w:sz="4" w:space="0"/>
                    <w:right w:val="nil"/>
                  </w:tcBorders>
                  <w:noWrap w:val="0"/>
                  <w:vAlign w:val="center"/>
                </w:tcPr>
                <w:p>
                  <w:pPr>
                    <w:pStyle w:val="24"/>
                    <w:bidi w:val="0"/>
                    <w:rPr>
                      <w:rFonts w:hint="default"/>
                      <w:color w:val="auto"/>
                      <w:lang w:val="en-US" w:eastAsia="zh-CN"/>
                    </w:rPr>
                  </w:pPr>
                  <w:r>
                    <w:rPr>
                      <w:rFonts w:hint="eastAsia"/>
                      <w:color w:val="auto"/>
                    </w:rPr>
                    <w:t>山西省长治市潞城区史回镇小常村西510m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710" w:type="dxa"/>
                  <w:tcBorders>
                    <w:top w:val="single" w:color="auto" w:sz="4" w:space="0"/>
                    <w:left w:val="nil"/>
                    <w:bottom w:val="single" w:color="auto" w:sz="4" w:space="0"/>
                    <w:right w:val="single" w:color="auto" w:sz="4" w:space="0"/>
                  </w:tcBorders>
                  <w:noWrap w:val="0"/>
                  <w:vAlign w:val="center"/>
                </w:tcPr>
                <w:p>
                  <w:pPr>
                    <w:pStyle w:val="24"/>
                    <w:bidi w:val="0"/>
                    <w:rPr>
                      <w:rFonts w:hint="default"/>
                      <w:color w:val="auto"/>
                    </w:rPr>
                  </w:pPr>
                  <w:r>
                    <w:rPr>
                      <w:rFonts w:hint="default"/>
                      <w:color w:val="auto"/>
                    </w:rPr>
                    <w:t>建设投资及来源</w:t>
                  </w:r>
                </w:p>
              </w:tc>
              <w:tc>
                <w:tcPr>
                  <w:tcW w:w="6243" w:type="dxa"/>
                  <w:tcBorders>
                    <w:top w:val="single" w:color="auto" w:sz="4" w:space="0"/>
                    <w:left w:val="single" w:color="auto" w:sz="4" w:space="0"/>
                    <w:bottom w:val="single" w:color="auto" w:sz="4" w:space="0"/>
                    <w:right w:val="nil"/>
                  </w:tcBorders>
                  <w:noWrap w:val="0"/>
                  <w:vAlign w:val="center"/>
                </w:tcPr>
                <w:p>
                  <w:pPr>
                    <w:pStyle w:val="24"/>
                    <w:bidi w:val="0"/>
                    <w:rPr>
                      <w:rFonts w:hint="default"/>
                      <w:color w:val="auto"/>
                    </w:rPr>
                  </w:pPr>
                  <w:r>
                    <w:rPr>
                      <w:rFonts w:hint="default"/>
                      <w:color w:val="auto"/>
                    </w:rPr>
                    <w:t>项目总投资</w:t>
                  </w:r>
                  <w:r>
                    <w:rPr>
                      <w:rFonts w:hint="eastAsia"/>
                      <w:color w:val="auto"/>
                      <w:lang w:val="en-US" w:eastAsia="zh-CN"/>
                    </w:rPr>
                    <w:t>600</w:t>
                  </w:r>
                  <w:r>
                    <w:rPr>
                      <w:rFonts w:hint="default"/>
                      <w:color w:val="auto"/>
                    </w:rPr>
                    <w:t>万元，全部由建设单位自筹解决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710" w:type="dxa"/>
                  <w:tcBorders>
                    <w:top w:val="single" w:color="auto" w:sz="4" w:space="0"/>
                    <w:left w:val="nil"/>
                    <w:bottom w:val="single" w:color="auto" w:sz="4" w:space="0"/>
                    <w:right w:val="single" w:color="auto" w:sz="4" w:space="0"/>
                  </w:tcBorders>
                  <w:noWrap w:val="0"/>
                  <w:vAlign w:val="center"/>
                </w:tcPr>
                <w:p>
                  <w:pPr>
                    <w:pStyle w:val="24"/>
                    <w:bidi w:val="0"/>
                    <w:rPr>
                      <w:rFonts w:hint="default"/>
                      <w:color w:val="auto"/>
                    </w:rPr>
                  </w:pPr>
                  <w:r>
                    <w:rPr>
                      <w:rFonts w:hint="default"/>
                      <w:color w:val="auto"/>
                    </w:rPr>
                    <w:t>占地面积</w:t>
                  </w:r>
                </w:p>
              </w:tc>
              <w:tc>
                <w:tcPr>
                  <w:tcW w:w="6243" w:type="dxa"/>
                  <w:tcBorders>
                    <w:top w:val="single" w:color="auto" w:sz="4" w:space="0"/>
                    <w:left w:val="single" w:color="auto" w:sz="4" w:space="0"/>
                    <w:bottom w:val="single" w:color="auto" w:sz="4" w:space="0"/>
                    <w:right w:val="nil"/>
                  </w:tcBorders>
                  <w:noWrap w:val="0"/>
                  <w:vAlign w:val="center"/>
                </w:tcPr>
                <w:p>
                  <w:pPr>
                    <w:pStyle w:val="24"/>
                    <w:bidi w:val="0"/>
                    <w:rPr>
                      <w:rFonts w:hint="default"/>
                      <w:color w:val="auto"/>
                      <w:lang w:eastAsia="zh-CN"/>
                    </w:rPr>
                  </w:pPr>
                  <w:r>
                    <w:rPr>
                      <w:rFonts w:hint="eastAsia"/>
                      <w:color w:val="auto"/>
                      <w:lang w:val="en-US" w:eastAsia="zh-CN"/>
                    </w:rPr>
                    <w:t>16526</w:t>
                  </w:r>
                  <w:r>
                    <w:rPr>
                      <w:rFonts w:hint="default"/>
                      <w:color w:val="auto"/>
                      <w:lang w:eastAsia="zh-CN"/>
                    </w:rPr>
                    <w:t>m</w:t>
                  </w:r>
                  <w:r>
                    <w:rPr>
                      <w:rFonts w:hint="default"/>
                      <w:color w:val="auto"/>
                      <w:vertAlign w:val="superscript"/>
                      <w:lang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9" w:hRule="atLeast"/>
              </w:trPr>
              <w:tc>
                <w:tcPr>
                  <w:tcW w:w="1710" w:type="dxa"/>
                  <w:tcBorders>
                    <w:top w:val="single" w:color="auto" w:sz="4" w:space="0"/>
                    <w:left w:val="nil"/>
                    <w:bottom w:val="single" w:color="auto" w:sz="12" w:space="0"/>
                    <w:right w:val="single" w:color="auto" w:sz="4" w:space="0"/>
                  </w:tcBorders>
                  <w:noWrap w:val="0"/>
                  <w:vAlign w:val="center"/>
                </w:tcPr>
                <w:p>
                  <w:pPr>
                    <w:pStyle w:val="24"/>
                    <w:bidi w:val="0"/>
                    <w:rPr>
                      <w:rFonts w:hint="default"/>
                      <w:color w:val="auto"/>
                    </w:rPr>
                  </w:pPr>
                  <w:r>
                    <w:rPr>
                      <w:rFonts w:hint="default"/>
                      <w:color w:val="auto"/>
                    </w:rPr>
                    <w:t>建设规模</w:t>
                  </w:r>
                </w:p>
              </w:tc>
              <w:tc>
                <w:tcPr>
                  <w:tcW w:w="6243" w:type="dxa"/>
                  <w:tcBorders>
                    <w:top w:val="single" w:color="auto" w:sz="4" w:space="0"/>
                    <w:left w:val="single" w:color="auto" w:sz="4" w:space="0"/>
                    <w:bottom w:val="single" w:color="auto" w:sz="12" w:space="0"/>
                    <w:right w:val="nil"/>
                  </w:tcBorders>
                  <w:noWrap w:val="0"/>
                  <w:vAlign w:val="center"/>
                </w:tcPr>
                <w:p>
                  <w:pPr>
                    <w:pStyle w:val="24"/>
                    <w:bidi w:val="0"/>
                    <w:rPr>
                      <w:rFonts w:hint="default" w:eastAsia="宋体"/>
                      <w:color w:val="auto"/>
                      <w:lang w:val="en-US" w:eastAsia="zh-CN"/>
                    </w:rPr>
                  </w:pPr>
                  <w:r>
                    <w:rPr>
                      <w:rFonts w:hint="eastAsia"/>
                      <w:color w:val="auto"/>
                    </w:rPr>
                    <w:t>年产铁</w:t>
                  </w:r>
                  <w:r>
                    <w:rPr>
                      <w:rFonts w:hint="eastAsia"/>
                      <w:color w:val="auto"/>
                      <w:lang w:val="en-US" w:eastAsia="zh-CN"/>
                    </w:rPr>
                    <w:t>精</w:t>
                  </w:r>
                  <w:r>
                    <w:rPr>
                      <w:rFonts w:hint="eastAsia"/>
                      <w:color w:val="auto"/>
                    </w:rPr>
                    <w:t>粉</w:t>
                  </w:r>
                  <w:r>
                    <w:rPr>
                      <w:rFonts w:hint="eastAsia"/>
                      <w:color w:val="auto"/>
                      <w:lang w:val="en-US" w:eastAsia="zh-CN"/>
                    </w:rPr>
                    <w:t>7</w:t>
                  </w:r>
                  <w:r>
                    <w:rPr>
                      <w:rFonts w:hint="eastAsia"/>
                      <w:color w:val="auto"/>
                    </w:rPr>
                    <w:t>万吨</w:t>
                  </w:r>
                  <w:r>
                    <w:rPr>
                      <w:rFonts w:hint="eastAsia"/>
                      <w:color w:val="auto"/>
                      <w:lang w:eastAsia="zh-CN"/>
                    </w:rPr>
                    <w:t>、</w:t>
                  </w:r>
                  <w:r>
                    <w:rPr>
                      <w:rFonts w:hint="eastAsia"/>
                      <w:color w:val="auto"/>
                      <w:lang w:val="en-US" w:eastAsia="zh-CN"/>
                    </w:rPr>
                    <w:t>铁粒2.5万吨、废铁4万吨等</w:t>
                  </w:r>
                </w:p>
              </w:tc>
            </w:tr>
          </w:tbl>
          <w:p>
            <w:pPr>
              <w:pStyle w:val="4"/>
              <w:rPr>
                <w:rFonts w:hint="default" w:ascii="Times New Roman" w:hAnsi="Times New Roman" w:cs="Times New Roman"/>
                <w:color w:val="auto"/>
              </w:rPr>
            </w:pPr>
            <w:r>
              <w:rPr>
                <w:rFonts w:hint="default" w:ascii="Times New Roman" w:hAnsi="Times New Roman" w:cs="Times New Roman"/>
                <w:color w:val="auto"/>
              </w:rPr>
              <w:t>2.1.2 主要建设内容</w:t>
            </w:r>
          </w:p>
          <w:p>
            <w:pPr>
              <w:ind w:firstLine="480" w:firstLineChars="200"/>
              <w:rPr>
                <w:rFonts w:hint="default" w:ascii="Times New Roman" w:hAnsi="Times New Roman" w:eastAsia="宋体" w:cs="Times New Roman"/>
                <w:color w:val="auto"/>
                <w:lang w:val="en-US" w:eastAsia="zh-CN"/>
              </w:rPr>
            </w:pPr>
            <w:r>
              <w:rPr>
                <w:rFonts w:hint="eastAsia" w:cs="Times New Roman"/>
                <w:color w:val="auto"/>
                <w:lang w:val="en-US" w:eastAsia="zh-CN"/>
              </w:rPr>
              <w:t>项目利用厂区现有加工车间、办公楼，并建设废铁粉加工车间、料池以及辅助设施等</w:t>
            </w:r>
            <w:r>
              <w:rPr>
                <w:rFonts w:hint="default" w:ascii="Times New Roman" w:hAnsi="Times New Roman" w:cs="Times New Roman"/>
                <w:color w:val="auto"/>
              </w:rPr>
              <w:t>。工程主要建设内容见下表。</w:t>
            </w:r>
          </w:p>
          <w:p>
            <w:pPr>
              <w:pStyle w:val="25"/>
              <w:bidi w:val="0"/>
              <w:rPr>
                <w:rFonts w:hint="default" w:ascii="Times New Roman" w:hAnsi="Times New Roman" w:cs="Times New Roman"/>
                <w:color w:val="auto"/>
              </w:rPr>
            </w:pPr>
            <w:r>
              <w:rPr>
                <w:rFonts w:hint="default" w:ascii="Times New Roman" w:hAnsi="Times New Roman" w:cs="Times New Roman"/>
                <w:color w:val="auto"/>
              </w:rPr>
              <w:t>表2-2 工程主要建设内容</w:t>
            </w:r>
          </w:p>
          <w:tbl>
            <w:tblPr>
              <w:tblStyle w:val="17"/>
              <w:tblW w:w="78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27"/>
              <w:gridCol w:w="438"/>
              <w:gridCol w:w="14"/>
              <w:gridCol w:w="955"/>
              <w:gridCol w:w="5013"/>
              <w:gridCol w:w="7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名称</w:t>
                  </w: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工程内容</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建设内容及规模</w:t>
                  </w:r>
                </w:p>
              </w:tc>
              <w:tc>
                <w:tcPr>
                  <w:tcW w:w="70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27"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主体工程</w:t>
                  </w:r>
                </w:p>
              </w:tc>
              <w:tc>
                <w:tcPr>
                  <w:tcW w:w="1407" w:type="dxa"/>
                  <w:gridSpan w:val="3"/>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废铁粉加工车间</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eastAsia"/>
                      <w:color w:val="auto"/>
                    </w:rPr>
                    <w:t>建筑面积约</w:t>
                  </w:r>
                  <w:r>
                    <w:rPr>
                      <w:rFonts w:hint="eastAsia"/>
                      <w:color w:val="auto"/>
                      <w:lang w:val="en-US" w:eastAsia="zh-CN"/>
                    </w:rPr>
                    <w:t>2450</w:t>
                  </w:r>
                  <w:r>
                    <w:rPr>
                      <w:rFonts w:hint="eastAsia"/>
                      <w:color w:val="auto"/>
                    </w:rPr>
                    <w:t>m</w:t>
                  </w:r>
                  <w:r>
                    <w:rPr>
                      <w:rFonts w:hint="eastAsia"/>
                      <w:color w:val="auto"/>
                      <w:vertAlign w:val="superscript"/>
                    </w:rPr>
                    <w:t>2</w:t>
                  </w:r>
                  <w:r>
                    <w:rPr>
                      <w:rFonts w:hint="eastAsia"/>
                      <w:color w:val="auto"/>
                    </w:rPr>
                    <w:t>，</w:t>
                  </w:r>
                  <w:r>
                    <w:rPr>
                      <w:rFonts w:hint="eastAsia"/>
                      <w:color w:val="auto"/>
                      <w:lang w:val="en-US" w:eastAsia="zh-CN"/>
                    </w:rPr>
                    <w:t>钢结构，长70m宽35m高12m，位于厂区中北部，建有废铁粉加工线、塑料分选线</w:t>
                  </w:r>
                  <w:r>
                    <w:rPr>
                      <w:rFonts w:hint="eastAsia"/>
                      <w:color w:val="auto"/>
                    </w:rPr>
                    <w:t>，</w:t>
                  </w:r>
                  <w:r>
                    <w:rPr>
                      <w:rFonts w:hint="eastAsia"/>
                      <w:color w:val="auto"/>
                      <w:lang w:val="en-US" w:eastAsia="zh-CN"/>
                    </w:rPr>
                    <w:t>用于加工废铁粉和分选塑料，设有球磨机、摇床、洗料船等设备</w:t>
                  </w:r>
                  <w:r>
                    <w:rPr>
                      <w:rFonts w:hint="eastAsia"/>
                      <w:color w:val="auto"/>
                    </w:rPr>
                    <w:t>。</w:t>
                  </w:r>
                </w:p>
              </w:tc>
              <w:tc>
                <w:tcPr>
                  <w:tcW w:w="707" w:type="dxa"/>
                  <w:vMerge w:val="restart"/>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7"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废杂金属加工车间</w:t>
                  </w:r>
                </w:p>
              </w:tc>
              <w:tc>
                <w:tcPr>
                  <w:tcW w:w="5013" w:type="dxa"/>
                  <w:tcBorders>
                    <w:tl2br w:val="nil"/>
                    <w:tr2bl w:val="nil"/>
                  </w:tcBorders>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依托现有钢结构厂房，长17m宽20m高12m，</w:t>
                  </w:r>
                  <w:r>
                    <w:rPr>
                      <w:rFonts w:hint="eastAsia"/>
                      <w:color w:val="auto"/>
                    </w:rPr>
                    <w:t>建筑面积约</w:t>
                  </w:r>
                  <w:r>
                    <w:rPr>
                      <w:rFonts w:hint="eastAsia"/>
                      <w:color w:val="auto"/>
                      <w:lang w:val="en-US" w:eastAsia="zh-CN"/>
                    </w:rPr>
                    <w:t>340</w:t>
                  </w:r>
                  <w:r>
                    <w:rPr>
                      <w:rFonts w:hint="eastAsia"/>
                      <w:color w:val="auto"/>
                    </w:rPr>
                    <w:t>m</w:t>
                  </w:r>
                  <w:r>
                    <w:rPr>
                      <w:rFonts w:hint="eastAsia"/>
                      <w:color w:val="auto"/>
                      <w:vertAlign w:val="superscript"/>
                    </w:rPr>
                    <w:t>2</w:t>
                  </w:r>
                  <w:r>
                    <w:rPr>
                      <w:rFonts w:hint="eastAsia"/>
                      <w:color w:val="auto"/>
                    </w:rPr>
                    <w:t>，</w:t>
                  </w:r>
                  <w:r>
                    <w:rPr>
                      <w:rFonts w:hint="eastAsia"/>
                      <w:color w:val="auto"/>
                      <w:lang w:val="en-US" w:eastAsia="zh-CN"/>
                    </w:rPr>
                    <w:t>位于厂区南部，建有废杂金属加工线</w:t>
                  </w:r>
                  <w:r>
                    <w:rPr>
                      <w:rFonts w:hint="eastAsia"/>
                      <w:color w:val="auto"/>
                    </w:rPr>
                    <w:t>，</w:t>
                  </w:r>
                  <w:r>
                    <w:rPr>
                      <w:rFonts w:hint="eastAsia"/>
                      <w:color w:val="auto"/>
                      <w:lang w:val="en-US" w:eastAsia="zh-CN"/>
                    </w:rPr>
                    <w:t>用于分选废杂金属，设有六角干磨机、涡电流分选机等设备</w:t>
                  </w:r>
                  <w:r>
                    <w:rPr>
                      <w:rFonts w:hint="eastAsia"/>
                      <w:color w:val="auto"/>
                    </w:rPr>
                    <w:t>。</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辅助工程</w:t>
                  </w:r>
                </w:p>
              </w:tc>
              <w:tc>
                <w:tcPr>
                  <w:tcW w:w="1407" w:type="dxa"/>
                  <w:gridSpan w:val="3"/>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default" w:ascii="Times New Roman" w:hAnsi="Times New Roman" w:cs="Times New Roman"/>
                      <w:color w:val="auto"/>
                    </w:rPr>
                    <w:t>办公区</w:t>
                  </w:r>
                </w:p>
              </w:tc>
              <w:tc>
                <w:tcPr>
                  <w:tcW w:w="5013" w:type="dxa"/>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s="Times New Roman"/>
                      <w:color w:val="auto"/>
                      <w:lang w:val="en-US" w:eastAsia="zh-CN"/>
                    </w:rPr>
                    <w:t>依托现有厂房办公区</w:t>
                  </w:r>
                  <w:r>
                    <w:rPr>
                      <w:rFonts w:hint="default" w:ascii="Times New Roman" w:hAnsi="Times New Roman" w:cs="Times New Roman"/>
                      <w:color w:val="auto"/>
                    </w:rPr>
                    <w:t>，主要用于日常办公和工人白天休息，砖混结构，建筑面积</w:t>
                  </w:r>
                  <w:r>
                    <w:rPr>
                      <w:rFonts w:hint="eastAsia" w:cs="Times New Roman"/>
                      <w:color w:val="auto"/>
                      <w:lang w:val="en-US" w:eastAsia="zh-CN"/>
                    </w:rPr>
                    <w:t>300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磅房</w:t>
                  </w:r>
                </w:p>
              </w:tc>
              <w:tc>
                <w:tcPr>
                  <w:tcW w:w="5013" w:type="dxa"/>
                  <w:tcBorders>
                    <w:tl2br w:val="nil"/>
                    <w:tr2bl w:val="nil"/>
                  </w:tcBorders>
                  <w:noWrap w:val="0"/>
                  <w:vAlign w:val="center"/>
                </w:tcPr>
                <w:p>
                  <w:pPr>
                    <w:pStyle w:val="24"/>
                    <w:bidi w:val="0"/>
                    <w:rPr>
                      <w:rFonts w:hint="default" w:ascii="Times New Roman" w:hAnsi="Times New Roman" w:eastAsia="宋体" w:cs="Times New Roman"/>
                      <w:color w:val="auto"/>
                      <w:lang w:eastAsia="zh-CN"/>
                    </w:rPr>
                  </w:pPr>
                  <w:r>
                    <w:rPr>
                      <w:rFonts w:hint="default" w:ascii="Times New Roman" w:hAnsi="Times New Roman" w:cs="Times New Roman"/>
                      <w:color w:val="auto"/>
                    </w:rPr>
                    <w:t>一层，砖混结构，建筑面积</w:t>
                  </w:r>
                  <w:r>
                    <w:rPr>
                      <w:rFonts w:hint="eastAsia" w:cs="Times New Roman"/>
                      <w:color w:val="auto"/>
                      <w:lang w:val="en-US" w:eastAsia="zh-CN"/>
                    </w:rPr>
                    <w:t>50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公用工程</w:t>
                  </w: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供电</w:t>
                  </w:r>
                </w:p>
              </w:tc>
              <w:tc>
                <w:tcPr>
                  <w:tcW w:w="5013"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由史回镇变电所提供</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供水</w:t>
                  </w:r>
                </w:p>
              </w:tc>
              <w:tc>
                <w:tcPr>
                  <w:tcW w:w="5013" w:type="dxa"/>
                  <w:tcBorders>
                    <w:tl2br w:val="nil"/>
                    <w:tr2bl w:val="nil"/>
                  </w:tcBorders>
                  <w:noWrap w:val="0"/>
                  <w:vAlign w:val="center"/>
                </w:tcPr>
                <w:p>
                  <w:pPr>
                    <w:pStyle w:val="24"/>
                    <w:bidi w:val="0"/>
                    <w:rPr>
                      <w:rFonts w:hint="default" w:ascii="Times New Roman" w:hAnsi="Times New Roman" w:cs="Times New Roman"/>
                      <w:color w:val="auto"/>
                      <w:lang w:val="en-US"/>
                    </w:rPr>
                  </w:pPr>
                  <w:r>
                    <w:rPr>
                      <w:rFonts w:hint="eastAsia"/>
                      <w:color w:val="auto"/>
                    </w:rPr>
                    <w:t>由</w:t>
                  </w:r>
                  <w:r>
                    <w:rPr>
                      <w:rFonts w:hint="eastAsia"/>
                      <w:color w:val="auto"/>
                      <w:lang w:val="en-US" w:eastAsia="zh-CN"/>
                    </w:rPr>
                    <w:t>长治市潞城区史回灌区服务中心提供</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采暖</w:t>
                  </w:r>
                </w:p>
              </w:tc>
              <w:tc>
                <w:tcPr>
                  <w:tcW w:w="5013"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办公区冬季采暖使用电采暖</w:t>
                  </w:r>
                  <w:r>
                    <w:rPr>
                      <w:rFonts w:hint="eastAsia" w:cs="Times New Roman"/>
                      <w:color w:val="auto"/>
                      <w:lang w:eastAsia="zh-CN"/>
                    </w:rPr>
                    <w:t>，</w:t>
                  </w:r>
                  <w:r>
                    <w:rPr>
                      <w:rFonts w:hint="eastAsia" w:cs="Times New Roman"/>
                      <w:color w:val="auto"/>
                      <w:lang w:val="en-US" w:eastAsia="zh-CN"/>
                    </w:rPr>
                    <w:t>生产车间用水管道设置保温电加热带，</w:t>
                  </w:r>
                  <w:r>
                    <w:rPr>
                      <w:rFonts w:hint="default"/>
                      <w:color w:val="auto"/>
                      <w:lang w:val="en-US" w:eastAsia="zh-CN"/>
                    </w:rPr>
                    <w:t>保证冬季正常运行</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储运工程</w:t>
                  </w:r>
                </w:p>
              </w:tc>
              <w:tc>
                <w:tcPr>
                  <w:tcW w:w="1407" w:type="dxa"/>
                  <w:gridSpan w:val="3"/>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原料成品库</w:t>
                  </w:r>
                </w:p>
              </w:tc>
              <w:tc>
                <w:tcPr>
                  <w:tcW w:w="5013" w:type="dxa"/>
                  <w:tcBorders>
                    <w:tl2br w:val="nil"/>
                    <w:tr2bl w:val="nil"/>
                  </w:tcBorders>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依托现有钢结构厂房，长17m宽20m高12m，原料产品库房位于厂区南部，库房全封闭，面积约340m</w:t>
                  </w:r>
                  <w:r>
                    <w:rPr>
                      <w:rFonts w:hint="eastAsia"/>
                      <w:color w:val="auto"/>
                      <w:vertAlign w:val="superscript"/>
                      <w:lang w:val="en-US" w:eastAsia="zh-CN"/>
                    </w:rPr>
                    <w:t>2</w:t>
                  </w:r>
                  <w:r>
                    <w:rPr>
                      <w:rFonts w:hint="eastAsia"/>
                      <w:color w:val="auto"/>
                      <w:lang w:val="en-US" w:eastAsia="zh-CN"/>
                    </w:rPr>
                    <w:t>。产品和原料分区袋装堆放</w:t>
                  </w:r>
                  <w:r>
                    <w:rPr>
                      <w:rFonts w:hint="eastAsia"/>
                      <w:color w:val="auto"/>
                      <w:vertAlign w:val="baseline"/>
                      <w:lang w:val="en-US" w:eastAsia="zh-CN"/>
                    </w:rPr>
                    <w:t>。</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料池</w:t>
                  </w:r>
                </w:p>
              </w:tc>
              <w:tc>
                <w:tcPr>
                  <w:tcW w:w="5013"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废铁粉加工车间西侧布置三个料池，容积400m</w:t>
                  </w:r>
                  <w:r>
                    <w:rPr>
                      <w:rFonts w:hint="eastAsia"/>
                      <w:color w:val="auto"/>
                      <w:vertAlign w:val="superscript"/>
                      <w:lang w:val="en-US" w:eastAsia="zh-CN"/>
                    </w:rPr>
                    <w:t>3</w:t>
                  </w:r>
                  <w:r>
                    <w:rPr>
                      <w:rFonts w:hint="eastAsia"/>
                      <w:color w:val="auto"/>
                      <w:lang w:val="en-US" w:eastAsia="zh-CN"/>
                    </w:rPr>
                    <w:t>，用于铁精粉暂存。</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运输工程</w:t>
                  </w:r>
                </w:p>
              </w:tc>
              <w:tc>
                <w:tcPr>
                  <w:tcW w:w="5013"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原料和产品运输均为吨袋包装，</w:t>
                  </w:r>
                  <w:r>
                    <w:rPr>
                      <w:rFonts w:hint="default" w:ascii="Times New Roman" w:hAnsi="Times New Roman" w:cs="Times New Roman"/>
                      <w:color w:val="auto"/>
                    </w:rPr>
                    <w:t>来</w:t>
                  </w:r>
                  <w:r>
                    <w:rPr>
                      <w:rFonts w:hint="default" w:ascii="Times New Roman" w:hAnsi="Times New Roman" w:cs="Times New Roman"/>
                      <w:color w:val="auto"/>
                      <w:lang w:val="en-US" w:eastAsia="zh-CN"/>
                    </w:rPr>
                    <w:t>料</w:t>
                  </w:r>
                  <w:r>
                    <w:rPr>
                      <w:rFonts w:hint="default" w:ascii="Times New Roman" w:hAnsi="Times New Roman" w:cs="Times New Roman"/>
                      <w:color w:val="auto"/>
                    </w:rPr>
                    <w:t>和发</w:t>
                  </w:r>
                  <w:r>
                    <w:rPr>
                      <w:rFonts w:hint="default" w:ascii="Times New Roman" w:hAnsi="Times New Roman" w:cs="Times New Roman"/>
                      <w:color w:val="auto"/>
                      <w:lang w:val="en-US" w:eastAsia="zh-CN"/>
                    </w:rPr>
                    <w:t>料</w:t>
                  </w:r>
                  <w:r>
                    <w:rPr>
                      <w:rFonts w:hint="default" w:ascii="Times New Roman" w:hAnsi="Times New Roman" w:cs="Times New Roman"/>
                      <w:color w:val="auto"/>
                    </w:rPr>
                    <w:t>均采用</w:t>
                  </w:r>
                  <w:r>
                    <w:rPr>
                      <w:rFonts w:hint="default" w:ascii="Times New Roman" w:hAnsi="Times New Roman" w:cs="Times New Roman"/>
                      <w:color w:val="auto"/>
                      <w:lang w:eastAsia="zh-CN"/>
                    </w:rPr>
                    <w:t>苫布遮盖</w:t>
                  </w:r>
                  <w:r>
                    <w:rPr>
                      <w:rFonts w:hint="default" w:ascii="Times New Roman" w:hAnsi="Times New Roman" w:cs="Times New Roman"/>
                      <w:color w:val="auto"/>
                    </w:rPr>
                    <w:t>汽车运输</w:t>
                  </w:r>
                  <w:r>
                    <w:rPr>
                      <w:rFonts w:hint="eastAsia" w:cs="Times New Roman"/>
                      <w:color w:val="auto"/>
                      <w:lang w:eastAsia="zh-CN"/>
                    </w:rPr>
                    <w:t>，</w:t>
                  </w:r>
                  <w:r>
                    <w:rPr>
                      <w:rFonts w:hint="eastAsia" w:cs="Times New Roman"/>
                      <w:color w:val="auto"/>
                      <w:lang w:val="en-US" w:eastAsia="zh-CN"/>
                    </w:rPr>
                    <w:t>车间内原料和产品采用装载机运输</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restart"/>
                  <w:tcBorders>
                    <w:tl2br w:val="nil"/>
                    <w:tr2bl w:val="nil"/>
                  </w:tcBorders>
                  <w:noWrap w:val="0"/>
                  <w:vAlign w:val="center"/>
                </w:tcPr>
                <w:p>
                  <w:pPr>
                    <w:pStyle w:val="24"/>
                    <w:bidi w:val="0"/>
                    <w:rPr>
                      <w:rFonts w:hint="default" w:ascii="Times New Roman" w:hAnsi="Times New Roman" w:cs="Times New Roman"/>
                      <w:color w:val="auto"/>
                    </w:rPr>
                  </w:pPr>
                  <w:bookmarkStart w:id="8" w:name="_Hlk10113003"/>
                  <w:r>
                    <w:rPr>
                      <w:rFonts w:hint="default" w:ascii="Times New Roman" w:hAnsi="Times New Roman" w:cs="Times New Roman"/>
                      <w:color w:val="auto"/>
                    </w:rPr>
                    <w:t>环保工程</w:t>
                  </w:r>
                </w:p>
              </w:tc>
              <w:tc>
                <w:tcPr>
                  <w:tcW w:w="452" w:type="dxa"/>
                  <w:gridSpan w:val="2"/>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废气</w:t>
                  </w:r>
                </w:p>
              </w:tc>
              <w:tc>
                <w:tcPr>
                  <w:tcW w:w="955" w:type="dxa"/>
                  <w:tcBorders>
                    <w:tl2br w:val="nil"/>
                    <w:tr2bl w:val="nil"/>
                  </w:tcBorders>
                  <w:noWrap w:val="0"/>
                  <w:vAlign w:val="center"/>
                </w:tcPr>
                <w:p>
                  <w:pPr>
                    <w:pStyle w:val="24"/>
                    <w:bidi w:val="0"/>
                    <w:ind w:firstLine="0" w:firstLineChars="0"/>
                    <w:rPr>
                      <w:rFonts w:hint="default" w:ascii="Times New Roman" w:hAnsi="Times New Roman" w:eastAsia="宋体" w:cs="Times New Roman"/>
                      <w:color w:val="auto"/>
                      <w:lang w:val="en-US" w:eastAsia="zh-CN"/>
                    </w:rPr>
                  </w:pPr>
                  <w:r>
                    <w:rPr>
                      <w:rFonts w:hint="eastAsia"/>
                      <w:color w:val="auto"/>
                      <w:lang w:val="en-US" w:eastAsia="zh-CN"/>
                    </w:rPr>
                    <w:t>物料</w:t>
                  </w:r>
                  <w:r>
                    <w:rPr>
                      <w:rFonts w:hint="eastAsia"/>
                      <w:color w:val="auto"/>
                    </w:rPr>
                    <w:t>运输</w:t>
                  </w:r>
                  <w:r>
                    <w:rPr>
                      <w:rFonts w:hint="eastAsia"/>
                      <w:color w:val="auto"/>
                      <w:lang w:val="en-US" w:eastAsia="zh-CN"/>
                    </w:rPr>
                    <w:t>和运输扬尘</w:t>
                  </w:r>
                </w:p>
              </w:tc>
              <w:tc>
                <w:tcPr>
                  <w:tcW w:w="5013" w:type="dxa"/>
                  <w:tcBorders>
                    <w:tl2br w:val="nil"/>
                    <w:tr2bl w:val="nil"/>
                  </w:tcBorders>
                  <w:noWrap w:val="0"/>
                  <w:vAlign w:val="center"/>
                </w:tcPr>
                <w:p>
                  <w:pPr>
                    <w:pStyle w:val="24"/>
                    <w:bidi w:val="0"/>
                    <w:ind w:firstLine="0" w:firstLineChars="0"/>
                    <w:rPr>
                      <w:rFonts w:hint="eastAsia"/>
                      <w:color w:val="auto"/>
                      <w:lang w:val="en-US" w:eastAsia="zh-CN"/>
                    </w:rPr>
                  </w:pPr>
                  <w:r>
                    <w:rPr>
                      <w:rFonts w:hint="eastAsia"/>
                      <w:color w:val="auto"/>
                    </w:rPr>
                    <w:t>厂区道路进行硬化</w:t>
                  </w:r>
                  <w:r>
                    <w:rPr>
                      <w:rFonts w:hint="eastAsia"/>
                      <w:color w:val="auto"/>
                      <w:lang w:val="en-US" w:eastAsia="zh-CN"/>
                    </w:rPr>
                    <w:t>并洒水抑尘,运输过程中加盖篷布，限制超载；</w:t>
                  </w:r>
                  <w:r>
                    <w:rPr>
                      <w:rFonts w:hint="default"/>
                      <w:color w:val="auto"/>
                      <w:lang w:val="en-US" w:eastAsia="zh-CN"/>
                    </w:rPr>
                    <w:t>厂区出口设洗车平台1座，并配置电加热等措施保证冬季正常运行</w:t>
                  </w:r>
                  <w:r>
                    <w:rPr>
                      <w:rFonts w:hint="eastAsia"/>
                      <w:color w:val="auto"/>
                      <w:lang w:val="en-US" w:eastAsia="zh-CN"/>
                    </w:rPr>
                    <w:t>。</w:t>
                  </w:r>
                </w:p>
                <w:p>
                  <w:pPr>
                    <w:pStyle w:val="24"/>
                    <w:bidi w:val="0"/>
                    <w:ind w:firstLine="0" w:firstLineChars="0"/>
                    <w:rPr>
                      <w:rFonts w:hint="default"/>
                      <w:color w:val="auto"/>
                      <w:lang w:val="en-US" w:eastAsia="zh-CN"/>
                    </w:rPr>
                  </w:pPr>
                  <w:r>
                    <w:rPr>
                      <w:rFonts w:hint="eastAsia"/>
                      <w:color w:val="auto"/>
                      <w:lang w:val="en-US" w:eastAsia="zh-CN"/>
                    </w:rPr>
                    <w:t>车间内运输皮带全封闭，减少扬尘。</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物料装卸堆存</w:t>
                  </w:r>
                </w:p>
              </w:tc>
              <w:tc>
                <w:tcPr>
                  <w:tcW w:w="5013" w:type="dxa"/>
                  <w:tcBorders>
                    <w:tl2br w:val="nil"/>
                    <w:tr2bl w:val="nil"/>
                  </w:tcBorders>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库房全封闭，物料吨袋包装</w:t>
                  </w:r>
                  <w:r>
                    <w:rPr>
                      <w:rFonts w:hint="eastAsia"/>
                      <w:color w:val="auto"/>
                      <w:lang w:eastAsia="zh-CN"/>
                    </w:rPr>
                    <w:t>，</w:t>
                  </w:r>
                  <w:r>
                    <w:rPr>
                      <w:rFonts w:hint="eastAsia"/>
                      <w:color w:val="auto"/>
                    </w:rPr>
                    <w:t>尽可能缩小装卸时的高差</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ascii="Times New Roman" w:hAnsi="Times New Roman" w:cs="Times New Roman"/>
                      <w:color w:val="auto"/>
                      <w:lang w:val="en-US"/>
                    </w:rPr>
                  </w:pPr>
                  <w:r>
                    <w:rPr>
                      <w:rFonts w:hint="eastAsia"/>
                      <w:color w:val="auto"/>
                      <w:lang w:val="en-US" w:eastAsia="zh-CN"/>
                    </w:rPr>
                    <w:t>上料</w:t>
                  </w:r>
                  <w:r>
                    <w:rPr>
                      <w:rFonts w:hint="eastAsia" w:cs="Times New Roman"/>
                      <w:color w:val="auto"/>
                      <w:lang w:val="en-US" w:eastAsia="zh-CN"/>
                    </w:rPr>
                    <w:t>粉尘</w:t>
                  </w:r>
                </w:p>
              </w:tc>
              <w:tc>
                <w:tcPr>
                  <w:tcW w:w="5013" w:type="dxa"/>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上料</w:t>
                  </w:r>
                  <w:r>
                    <w:rPr>
                      <w:rFonts w:hint="eastAsia"/>
                      <w:color w:val="auto"/>
                    </w:rPr>
                    <w:t>口配置水雾喷淋设施，尽量减少落差</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六角干磨机粉尘</w:t>
                  </w:r>
                </w:p>
              </w:tc>
              <w:tc>
                <w:tcPr>
                  <w:tcW w:w="5013" w:type="dxa"/>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采用封闭设计，</w:t>
                  </w:r>
                  <w:r>
                    <w:rPr>
                      <w:rFonts w:hint="eastAsia"/>
                      <w:color w:val="auto"/>
                    </w:rPr>
                    <w:t>收集的废气</w:t>
                  </w:r>
                  <w:r>
                    <w:rPr>
                      <w:rFonts w:hint="eastAsia"/>
                      <w:color w:val="auto"/>
                      <w:lang w:val="en-US" w:eastAsia="zh-CN"/>
                    </w:rPr>
                    <w:t>经</w:t>
                  </w:r>
                  <w:r>
                    <w:rPr>
                      <w:rFonts w:hint="eastAsia"/>
                      <w:color w:val="auto"/>
                    </w:rPr>
                    <w:t>布袋除尘器处理</w:t>
                  </w:r>
                  <w:r>
                    <w:rPr>
                      <w:rFonts w:hint="eastAsia"/>
                      <w:color w:val="auto"/>
                      <w:lang w:val="en-US" w:eastAsia="zh-CN"/>
                    </w:rPr>
                    <w:t>后由一根15m高排气筒排放</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滚筒筛粉尘</w:t>
                  </w:r>
                </w:p>
              </w:tc>
              <w:tc>
                <w:tcPr>
                  <w:tcW w:w="5013" w:type="dxa"/>
                  <w:tcBorders>
                    <w:tl2br w:val="nil"/>
                    <w:tr2bl w:val="nil"/>
                  </w:tcBorders>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采用封闭设计，</w:t>
                  </w:r>
                  <w:r>
                    <w:rPr>
                      <w:rFonts w:hint="eastAsia"/>
                      <w:color w:val="auto"/>
                    </w:rPr>
                    <w:t>收集的废气</w:t>
                  </w:r>
                  <w:r>
                    <w:rPr>
                      <w:rFonts w:hint="eastAsia"/>
                      <w:color w:val="auto"/>
                      <w:lang w:val="en-US" w:eastAsia="zh-CN"/>
                    </w:rPr>
                    <w:t>经</w:t>
                  </w:r>
                  <w:r>
                    <w:rPr>
                      <w:rFonts w:hint="eastAsia"/>
                      <w:color w:val="auto"/>
                    </w:rPr>
                    <w:t>布袋除尘器处理</w:t>
                  </w:r>
                  <w:r>
                    <w:rPr>
                      <w:rFonts w:hint="eastAsia"/>
                      <w:color w:val="auto"/>
                      <w:lang w:val="en-US" w:eastAsia="zh-CN"/>
                    </w:rPr>
                    <w:t>后由一根15m高排气筒排放</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bookmarkEnd w:id="8"/>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废水</w:t>
                  </w:r>
                </w:p>
              </w:tc>
              <w:tc>
                <w:tcPr>
                  <w:tcW w:w="955"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初期</w:t>
                  </w:r>
                </w:p>
                <w:p>
                  <w:pPr>
                    <w:pStyle w:val="24"/>
                    <w:bidi w:val="0"/>
                    <w:rPr>
                      <w:rFonts w:hint="default" w:ascii="Times New Roman" w:hAnsi="Times New Roman" w:cs="Times New Roman"/>
                      <w:color w:val="auto"/>
                    </w:rPr>
                  </w:pPr>
                  <w:r>
                    <w:rPr>
                      <w:rFonts w:hint="default" w:ascii="Times New Roman" w:hAnsi="Times New Roman" w:cs="Times New Roman"/>
                      <w:color w:val="auto"/>
                    </w:rPr>
                    <w:t>雨水</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设</w:t>
                  </w:r>
                  <w:r>
                    <w:rPr>
                      <w:rFonts w:hint="default" w:ascii="Times New Roman" w:hAnsi="Times New Roman" w:cs="Times New Roman"/>
                      <w:color w:val="auto"/>
                      <w:lang w:val="en-US" w:eastAsia="zh-CN"/>
                    </w:rPr>
                    <w:t>雨水管网</w:t>
                  </w:r>
                  <w:r>
                    <w:rPr>
                      <w:rFonts w:hint="default" w:ascii="Times New Roman" w:hAnsi="Times New Roman" w:cs="Times New Roman"/>
                      <w:color w:val="auto"/>
                    </w:rPr>
                    <w:t>用于收集</w:t>
                  </w:r>
                  <w:r>
                    <w:rPr>
                      <w:rFonts w:hint="default" w:ascii="Times New Roman" w:hAnsi="Times New Roman" w:cs="Times New Roman"/>
                      <w:color w:val="auto"/>
                      <w:lang w:eastAsia="zh-CN"/>
                    </w:rPr>
                    <w:t>厂区内</w:t>
                  </w:r>
                  <w:r>
                    <w:rPr>
                      <w:rFonts w:hint="default" w:ascii="Times New Roman" w:hAnsi="Times New Roman" w:cs="Times New Roman"/>
                      <w:color w:val="auto"/>
                    </w:rPr>
                    <w:t>初期雨水，厂区</w:t>
                  </w:r>
                  <w:r>
                    <w:rPr>
                      <w:rFonts w:hint="eastAsia" w:cs="Times New Roman"/>
                      <w:color w:val="auto"/>
                      <w:lang w:val="en-US" w:eastAsia="zh-CN"/>
                    </w:rPr>
                    <w:t>南部</w:t>
                  </w:r>
                  <w:r>
                    <w:rPr>
                      <w:rFonts w:hint="default" w:ascii="Times New Roman" w:hAnsi="Times New Roman" w:cs="Times New Roman"/>
                      <w:color w:val="auto"/>
                    </w:rPr>
                    <w:t>最低处设1座</w:t>
                  </w:r>
                  <w:r>
                    <w:rPr>
                      <w:rFonts w:hint="eastAsia" w:cs="Times New Roman"/>
                      <w:color w:val="auto"/>
                      <w:lang w:val="en-US" w:eastAsia="zh-CN"/>
                    </w:rPr>
                    <w:t>150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的初期雨水收集池，收集的初期雨水全部回用于</w:t>
                  </w:r>
                  <w:r>
                    <w:rPr>
                      <w:rFonts w:hint="eastAsia" w:cs="Times New Roman"/>
                      <w:color w:val="auto"/>
                      <w:lang w:val="en-US" w:eastAsia="zh-CN"/>
                    </w:rPr>
                    <w:t>生产</w:t>
                  </w:r>
                  <w:r>
                    <w:rPr>
                      <w:rFonts w:hint="default" w:ascii="Times New Roman" w:hAnsi="Times New Roman" w:cs="Times New Roman"/>
                      <w:color w:val="auto"/>
                    </w:rPr>
                    <w:t>，不外排</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洗车废水</w:t>
                  </w:r>
                </w:p>
              </w:tc>
              <w:tc>
                <w:tcPr>
                  <w:tcW w:w="5013" w:type="dxa"/>
                  <w:tcBorders>
                    <w:tl2br w:val="nil"/>
                    <w:tr2bl w:val="nil"/>
                  </w:tcBorders>
                  <w:noWrap w:val="0"/>
                  <w:vAlign w:val="center"/>
                </w:tcPr>
                <w:p>
                  <w:pPr>
                    <w:pStyle w:val="24"/>
                    <w:bidi w:val="0"/>
                    <w:rPr>
                      <w:rFonts w:hint="default" w:ascii="Times New Roman" w:hAnsi="Times New Roman" w:cs="Times New Roman"/>
                      <w:color w:val="auto"/>
                      <w:lang w:val="en-US"/>
                    </w:rPr>
                  </w:pPr>
                  <w:r>
                    <w:rPr>
                      <w:rFonts w:hint="eastAsia" w:cs="Times New Roman"/>
                      <w:color w:val="auto"/>
                      <w:lang w:val="en-US" w:eastAsia="zh-CN"/>
                    </w:rPr>
                    <w:t>洗车平台设置沉淀池，长8m，宽1.5m，深1.5m，洗车废水经沉淀池沉淀后循环使用，不外排</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生活</w:t>
                  </w:r>
                </w:p>
                <w:p>
                  <w:pPr>
                    <w:pStyle w:val="24"/>
                    <w:bidi w:val="0"/>
                    <w:rPr>
                      <w:rFonts w:hint="default" w:ascii="Times New Roman" w:hAnsi="Times New Roman" w:cs="Times New Roman"/>
                      <w:color w:val="auto"/>
                    </w:rPr>
                  </w:pPr>
                  <w:r>
                    <w:rPr>
                      <w:rFonts w:hint="default" w:ascii="Times New Roman" w:hAnsi="Times New Roman" w:cs="Times New Roman"/>
                      <w:color w:val="auto"/>
                    </w:rPr>
                    <w:t>污水</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eastAsia"/>
                      <w:color w:val="auto"/>
                      <w:lang w:val="en-US" w:eastAsia="zh-CN"/>
                    </w:rPr>
                    <w:t>厂区设旱厕，生活污水洒水抑尘</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52" w:type="dxa"/>
                  <w:gridSpan w:val="2"/>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55"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生产废水</w:t>
                  </w:r>
                </w:p>
              </w:tc>
              <w:tc>
                <w:tcPr>
                  <w:tcW w:w="5013" w:type="dxa"/>
                  <w:tcBorders>
                    <w:tl2br w:val="nil"/>
                    <w:tr2bl w:val="nil"/>
                  </w:tcBorders>
                  <w:noWrap w:val="0"/>
                  <w:vAlign w:val="center"/>
                </w:tcPr>
                <w:p>
                  <w:pPr>
                    <w:pStyle w:val="24"/>
                    <w:bidi w:val="0"/>
                    <w:rPr>
                      <w:rFonts w:hint="default" w:eastAsia="宋体"/>
                      <w:color w:val="auto"/>
                      <w:lang w:val="en-US" w:eastAsia="zh-CN"/>
                    </w:rPr>
                  </w:pPr>
                  <w:r>
                    <w:rPr>
                      <w:rFonts w:hint="eastAsia"/>
                      <w:color w:val="auto"/>
                      <w:lang w:val="en-US" w:eastAsia="zh-CN"/>
                    </w:rPr>
                    <w:t>球磨机、摇床和洗料船等废水经隔油池+沉淀池沉淀后回用，并建设45m</w:t>
                  </w:r>
                  <w:r>
                    <w:rPr>
                      <w:rFonts w:hint="eastAsia"/>
                      <w:color w:val="auto"/>
                      <w:vertAlign w:val="superscript"/>
                      <w:lang w:val="en-US" w:eastAsia="zh-CN"/>
                    </w:rPr>
                    <w:t>3</w:t>
                  </w:r>
                  <w:r>
                    <w:rPr>
                      <w:rFonts w:hint="eastAsia"/>
                      <w:color w:val="auto"/>
                      <w:lang w:val="en-US" w:eastAsia="zh-CN"/>
                    </w:rPr>
                    <w:t>事故池，保证废水循环使用不外排</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07" w:type="dxa"/>
                  <w:gridSpan w:val="3"/>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噪声</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合理安排车流，运输车辆限超限速，减速慢行，禁止鸣笛，装载机位于封闭</w:t>
                  </w:r>
                  <w:r>
                    <w:rPr>
                      <w:rFonts w:hint="eastAsia" w:cs="Times New Roman"/>
                      <w:color w:val="auto"/>
                      <w:lang w:val="en-US" w:eastAsia="zh-CN"/>
                    </w:rPr>
                    <w:t>厂棚内</w:t>
                  </w:r>
                  <w:r>
                    <w:rPr>
                      <w:rFonts w:hint="default" w:ascii="Times New Roman" w:hAnsi="Times New Roman" w:cs="Times New Roman"/>
                      <w:color w:val="auto"/>
                    </w:rPr>
                    <w:t>，加强机械设备保养，门窗隔声</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38"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固废</w:t>
                  </w:r>
                </w:p>
              </w:tc>
              <w:tc>
                <w:tcPr>
                  <w:tcW w:w="969" w:type="dxa"/>
                  <w:gridSpan w:val="2"/>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生活</w:t>
                  </w:r>
                </w:p>
                <w:p>
                  <w:pPr>
                    <w:pStyle w:val="24"/>
                    <w:bidi w:val="0"/>
                    <w:rPr>
                      <w:rFonts w:hint="default" w:ascii="Times New Roman" w:hAnsi="Times New Roman" w:cs="Times New Roman"/>
                      <w:color w:val="auto"/>
                    </w:rPr>
                  </w:pPr>
                  <w:r>
                    <w:rPr>
                      <w:rFonts w:hint="default" w:ascii="Times New Roman" w:hAnsi="Times New Roman" w:cs="Times New Roman"/>
                      <w:color w:val="auto"/>
                    </w:rPr>
                    <w:t>垃圾</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厂区设垃圾箱，分类收集，由环卫部门统一清运处置</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38"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69" w:type="dxa"/>
                  <w:gridSpan w:val="2"/>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废油桶、</w:t>
                  </w:r>
                  <w:r>
                    <w:rPr>
                      <w:rFonts w:hint="default" w:ascii="Times New Roman" w:hAnsi="Times New Roman" w:cs="Times New Roman"/>
                      <w:color w:val="auto"/>
                    </w:rPr>
                    <w:t>废机油</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废棉纱</w:t>
                  </w:r>
                  <w:r>
                    <w:rPr>
                      <w:rFonts w:hint="eastAsia" w:cs="Times New Roman"/>
                      <w:color w:val="auto"/>
                      <w:lang w:val="en-US" w:eastAsia="zh-CN"/>
                    </w:rPr>
                    <w:t>、隔油池废油</w:t>
                  </w:r>
                </w:p>
              </w:tc>
              <w:tc>
                <w:tcPr>
                  <w:tcW w:w="5013"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厂区内设</w:t>
                  </w:r>
                  <w:r>
                    <w:rPr>
                      <w:rFonts w:hint="eastAsia" w:cs="Times New Roman"/>
                      <w:color w:val="auto"/>
                      <w:lang w:eastAsia="zh-CN"/>
                    </w:rPr>
                    <w:t>危废贮存库</w:t>
                  </w:r>
                  <w:r>
                    <w:rPr>
                      <w:rFonts w:hint="default" w:ascii="Times New Roman" w:hAnsi="Times New Roman" w:cs="Times New Roman"/>
                      <w:color w:val="auto"/>
                    </w:rPr>
                    <w:t>，定期交由有资质单位处置</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38"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69" w:type="dxa"/>
                  <w:gridSpan w:val="2"/>
                  <w:tcBorders>
                    <w:tl2br w:val="nil"/>
                    <w:tr2bl w:val="nil"/>
                  </w:tcBorders>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雨水收集池沉渣、洗车平台沉渣、沉淀池沉渣、摇床沉渣</w:t>
                  </w:r>
                </w:p>
              </w:tc>
              <w:tc>
                <w:tcPr>
                  <w:tcW w:w="5013" w:type="dxa"/>
                  <w:tcBorders>
                    <w:tl2br w:val="nil"/>
                    <w:tr2bl w:val="nil"/>
                  </w:tcBorders>
                  <w:noWrap w:val="0"/>
                  <w:vAlign w:val="center"/>
                </w:tcPr>
                <w:p>
                  <w:pPr>
                    <w:pStyle w:val="24"/>
                    <w:bidi w:val="0"/>
                    <w:ind w:firstLine="0" w:firstLineChars="0"/>
                    <w:rPr>
                      <w:rFonts w:hint="default" w:ascii="Times New Roman" w:hAnsi="Times New Roman" w:cs="Times New Roman"/>
                      <w:color w:val="auto"/>
                      <w:lang w:val="en-US" w:eastAsia="zh-CN"/>
                    </w:rPr>
                  </w:pPr>
                  <w:r>
                    <w:rPr>
                      <w:rFonts w:hint="eastAsia" w:cs="Times New Roman"/>
                      <w:color w:val="auto"/>
                      <w:lang w:val="en-US" w:eastAsia="zh-CN"/>
                    </w:rPr>
                    <w:t>送水泥厂综合利用</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1" w:hRule="atLeast"/>
                <w:jc w:val="center"/>
              </w:trPr>
              <w:tc>
                <w:tcPr>
                  <w:tcW w:w="72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438"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969" w:type="dxa"/>
                  <w:gridSpan w:val="2"/>
                  <w:tcBorders>
                    <w:tl2br w:val="nil"/>
                    <w:tr2bl w:val="nil"/>
                  </w:tcBorders>
                  <w:noWrap w:val="0"/>
                  <w:vAlign w:val="center"/>
                </w:tcPr>
                <w:p>
                  <w:pPr>
                    <w:pStyle w:val="24"/>
                    <w:bidi w:val="0"/>
                    <w:rPr>
                      <w:rFonts w:hint="default" w:ascii="Times New Roman" w:hAnsi="Times New Roman" w:cs="Times New Roman"/>
                      <w:color w:val="auto"/>
                      <w:lang w:val="en-US" w:eastAsia="zh-CN"/>
                    </w:rPr>
                  </w:pPr>
                  <w:r>
                    <w:rPr>
                      <w:rFonts w:hint="default" w:ascii="Times New Roman" w:hAnsi="Times New Roman" w:cs="Times New Roman"/>
                      <w:color w:val="auto"/>
                    </w:rPr>
                    <w:t>除尘灰</w:t>
                  </w:r>
                </w:p>
              </w:tc>
              <w:tc>
                <w:tcPr>
                  <w:tcW w:w="5013"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送至球磨机作为原料回用</w:t>
                  </w:r>
                </w:p>
              </w:tc>
              <w:tc>
                <w:tcPr>
                  <w:tcW w:w="707"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r>
          </w:tbl>
          <w:p>
            <w:pPr>
              <w:pStyle w:val="4"/>
              <w:rPr>
                <w:rFonts w:hint="default" w:ascii="Times New Roman" w:hAnsi="Times New Roman" w:cs="Times New Roman"/>
                <w:color w:val="auto"/>
              </w:rPr>
            </w:pPr>
            <w:r>
              <w:rPr>
                <w:rFonts w:hint="default" w:ascii="Times New Roman" w:hAnsi="Times New Roman" w:cs="Times New Roman"/>
                <w:color w:val="auto"/>
              </w:rPr>
              <w:t>2.1.3 产品方案</w:t>
            </w:r>
          </w:p>
          <w:p>
            <w:pPr>
              <w:bidi w:val="0"/>
              <w:rPr>
                <w:rFonts w:hint="default" w:ascii="Times New Roman" w:hAnsi="Times New Roman" w:cs="Times New Roman"/>
                <w:color w:val="auto"/>
              </w:rPr>
            </w:pPr>
            <w:r>
              <w:rPr>
                <w:rFonts w:hint="default" w:ascii="Times New Roman" w:hAnsi="Times New Roman" w:cs="Times New Roman"/>
                <w:color w:val="auto"/>
              </w:rPr>
              <w:t>项目投产后，</w:t>
            </w:r>
            <w:r>
              <w:rPr>
                <w:rFonts w:hint="eastAsia"/>
                <w:color w:val="auto"/>
              </w:rPr>
              <w:t>年</w:t>
            </w:r>
            <w:r>
              <w:rPr>
                <w:rFonts w:hint="eastAsia"/>
                <w:color w:val="auto"/>
                <w:lang w:val="en-US" w:eastAsia="zh-CN"/>
              </w:rPr>
              <w:t>可精加工废铁粉10万吨</w:t>
            </w:r>
            <w:r>
              <w:rPr>
                <w:rFonts w:hint="eastAsia"/>
                <w:color w:val="auto"/>
                <w:lang w:eastAsia="zh-CN"/>
              </w:rPr>
              <w:t>，</w:t>
            </w:r>
            <w:r>
              <w:rPr>
                <w:rFonts w:hint="eastAsia"/>
                <w:color w:val="auto"/>
                <w:lang w:val="en-US" w:eastAsia="zh-CN"/>
              </w:rPr>
              <w:t>处理塑料0.2万吨，废杂金属5.5万吨</w:t>
            </w:r>
            <w:r>
              <w:rPr>
                <w:rFonts w:hint="eastAsia"/>
                <w:color w:val="auto"/>
                <w:lang w:eastAsia="zh-CN"/>
              </w:rPr>
              <w:t>，</w:t>
            </w:r>
            <w:r>
              <w:rPr>
                <w:rFonts w:hint="eastAsia"/>
                <w:color w:val="auto"/>
                <w:lang w:val="en-US" w:eastAsia="zh-CN"/>
              </w:rPr>
              <w:t>产品方案见表2-3</w:t>
            </w:r>
            <w:r>
              <w:rPr>
                <w:rFonts w:hint="default" w:ascii="Times New Roman" w:hAnsi="Times New Roman" w:cs="Times New Roman"/>
                <w:color w:val="auto"/>
              </w:rPr>
              <w:t>。</w:t>
            </w:r>
          </w:p>
          <w:p>
            <w:pPr>
              <w:pStyle w:val="2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 xml:space="preserve">表2-3 </w:t>
            </w:r>
            <w:r>
              <w:rPr>
                <w:rFonts w:hint="eastAsia" w:ascii="Times New Roman" w:hAnsi="Times New Roman" w:cs="Times New Roman"/>
                <w:color w:val="auto"/>
                <w:lang w:val="en-US" w:eastAsia="zh-CN"/>
              </w:rPr>
              <w:t>项目产品产量</w:t>
            </w:r>
            <w:r>
              <w:rPr>
                <w:rFonts w:hint="default" w:ascii="Times New Roman" w:hAnsi="Times New Roman" w:cs="Times New Roman"/>
                <w:color w:val="auto"/>
              </w:rPr>
              <w:t>一览表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7"/>
              <w:gridCol w:w="1835"/>
              <w:gridCol w:w="2419"/>
              <w:gridCol w:w="242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序号</w:t>
                  </w:r>
                </w:p>
              </w:tc>
              <w:tc>
                <w:tcPr>
                  <w:tcW w:w="1160" w:type="pct"/>
                  <w:noWrap w:val="0"/>
                  <w:vAlign w:val="center"/>
                </w:tcPr>
                <w:p>
                  <w:pPr>
                    <w:pStyle w:val="24"/>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产品</w:t>
                  </w:r>
                  <w:r>
                    <w:rPr>
                      <w:rFonts w:hint="default" w:ascii="Times New Roman" w:hAnsi="Times New Roman" w:cs="Times New Roman"/>
                      <w:color w:val="auto"/>
                      <w:lang w:val="en-US" w:eastAsia="zh-CN"/>
                    </w:rPr>
                    <w:t>名称</w:t>
                  </w:r>
                </w:p>
              </w:tc>
              <w:tc>
                <w:tcPr>
                  <w:tcW w:w="1529" w:type="pct"/>
                  <w:noWrap w:val="0"/>
                  <w:vAlign w:val="center"/>
                </w:tcPr>
                <w:p>
                  <w:pPr>
                    <w:pStyle w:val="24"/>
                    <w:bidi w:val="0"/>
                    <w:rPr>
                      <w:rFonts w:hint="default" w:ascii="Times New Roman" w:hAnsi="Times New Roman" w:eastAsia="宋体" w:cs="Times New Roman"/>
                      <w:color w:val="auto"/>
                      <w:lang w:val="en-US" w:eastAsia="zh-CN"/>
                    </w:rPr>
                  </w:pPr>
                  <w:r>
                    <w:rPr>
                      <w:rFonts w:hint="eastAsia" w:ascii="Times New Roman" w:hAnsi="Times New Roman" w:cs="Times New Roman"/>
                      <w:color w:val="auto"/>
                      <w:lang w:val="en-US" w:eastAsia="zh-CN"/>
                    </w:rPr>
                    <w:t>产量（t/a）</w:t>
                  </w:r>
                </w:p>
              </w:tc>
              <w:tc>
                <w:tcPr>
                  <w:tcW w:w="1533" w:type="pct"/>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4"/>
                  <w:noWrap w:val="0"/>
                  <w:vAlign w:val="center"/>
                </w:tcPr>
                <w:p>
                  <w:pPr>
                    <w:pStyle w:val="24"/>
                    <w:bidi w:val="0"/>
                    <w:rPr>
                      <w:rFonts w:hint="eastAsia"/>
                      <w:color w:val="auto"/>
                      <w:lang w:val="en-US" w:eastAsia="zh-CN"/>
                    </w:rPr>
                  </w:pPr>
                  <w:r>
                    <w:rPr>
                      <w:rFonts w:hint="eastAsia"/>
                      <w:color w:val="auto"/>
                      <w:lang w:val="en-US" w:eastAsia="zh-CN"/>
                    </w:rPr>
                    <w:t>废铁粉加工线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numPr>
                      <w:ilvl w:val="0"/>
                      <w:numId w:val="2"/>
                    </w:numPr>
                    <w:bidi w:val="0"/>
                    <w:ind w:left="425" w:leftChars="0" w:hanging="425" w:firstLineChars="0"/>
                    <w:rPr>
                      <w:rFonts w:hint="default" w:ascii="Times New Roman" w:hAnsi="Times New Roman" w:cs="Times New Roman"/>
                      <w:color w:val="auto"/>
                    </w:rPr>
                  </w:pPr>
                </w:p>
              </w:tc>
              <w:tc>
                <w:tcPr>
                  <w:tcW w:w="1160" w:type="pct"/>
                  <w:noWrap w:val="0"/>
                  <w:vAlign w:val="center"/>
                </w:tcPr>
                <w:p>
                  <w:pPr>
                    <w:pStyle w:val="24"/>
                    <w:bidi w:val="0"/>
                    <w:rPr>
                      <w:rFonts w:hint="default" w:ascii="Times New Roman" w:hAnsi="Times New Roman" w:eastAsia="宋体" w:cs="Times New Roman"/>
                      <w:color w:val="auto"/>
                      <w:lang w:eastAsia="zh-CN"/>
                    </w:rPr>
                  </w:pPr>
                  <w:r>
                    <w:rPr>
                      <w:rFonts w:hint="eastAsia"/>
                      <w:color w:val="auto"/>
                    </w:rPr>
                    <w:t>铁精粉</w:t>
                  </w:r>
                </w:p>
              </w:tc>
              <w:tc>
                <w:tcPr>
                  <w:tcW w:w="1529"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70000</w:t>
                  </w:r>
                </w:p>
              </w:tc>
              <w:tc>
                <w:tcPr>
                  <w:tcW w:w="1533"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含水率15%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numPr>
                      <w:ilvl w:val="0"/>
                      <w:numId w:val="2"/>
                    </w:numPr>
                    <w:bidi w:val="0"/>
                    <w:ind w:left="425" w:leftChars="0" w:hanging="425" w:firstLineChars="0"/>
                    <w:rPr>
                      <w:rFonts w:hint="eastAsia" w:ascii="Times New Roman" w:hAnsi="Times New Roman" w:eastAsia="宋体" w:cs="Times New Roman"/>
                      <w:color w:val="auto"/>
                      <w:lang w:val="en-US" w:eastAsia="zh-CN"/>
                    </w:rPr>
                  </w:pPr>
                </w:p>
              </w:tc>
              <w:tc>
                <w:tcPr>
                  <w:tcW w:w="1160" w:type="pct"/>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铁粒</w:t>
                  </w:r>
                </w:p>
              </w:tc>
              <w:tc>
                <w:tcPr>
                  <w:tcW w:w="1529" w:type="pct"/>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25000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numPr>
                      <w:ilvl w:val="0"/>
                      <w:numId w:val="2"/>
                    </w:numPr>
                    <w:bidi w:val="0"/>
                    <w:ind w:left="425" w:leftChars="0" w:hanging="425" w:firstLineChars="0"/>
                    <w:rPr>
                      <w:rFonts w:hint="default" w:cs="Times New Roman"/>
                      <w:color w:val="auto"/>
                      <w:lang w:val="en-US" w:eastAsia="zh-CN"/>
                    </w:rPr>
                  </w:pPr>
                </w:p>
              </w:tc>
              <w:tc>
                <w:tcPr>
                  <w:tcW w:w="1160"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铜粒</w:t>
                  </w:r>
                </w:p>
              </w:tc>
              <w:tc>
                <w:tcPr>
                  <w:tcW w:w="1529"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1400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铜粉</w:t>
                  </w:r>
                </w:p>
              </w:tc>
              <w:tc>
                <w:tcPr>
                  <w:tcW w:w="1529"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600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不锈钢粒</w:t>
                  </w:r>
                </w:p>
              </w:tc>
              <w:tc>
                <w:tcPr>
                  <w:tcW w:w="1529"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2000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铝粒</w:t>
                  </w:r>
                </w:p>
              </w:tc>
              <w:tc>
                <w:tcPr>
                  <w:tcW w:w="1529"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1000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5000" w:type="pct"/>
                  <w:gridSpan w:val="4"/>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塑料分选线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AB</w:t>
                  </w:r>
                </w:p>
              </w:tc>
              <w:tc>
                <w:tcPr>
                  <w:tcW w:w="152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600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PP</w:t>
                  </w:r>
                </w:p>
              </w:tc>
              <w:tc>
                <w:tcPr>
                  <w:tcW w:w="152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1400</w:t>
                  </w:r>
                </w:p>
              </w:tc>
              <w:tc>
                <w:tcPr>
                  <w:tcW w:w="1533" w:type="pct"/>
                  <w:noWrap w:val="0"/>
                  <w:vAlign w:val="center"/>
                </w:tcPr>
                <w:p>
                  <w:pPr>
                    <w:pStyle w:val="24"/>
                    <w:bidi w:val="0"/>
                    <w:rPr>
                      <w:rFonts w:hint="eastAsia"/>
                      <w:color w:val="auto"/>
                      <w:lang w:val="en-US" w:eastAsia="zh-CN"/>
                    </w:rPr>
                  </w:pPr>
                  <w:r>
                    <w:rPr>
                      <w:rFonts w:hint="eastAsia"/>
                      <w:color w:val="auto"/>
                      <w:lang w:val="en-US" w:eastAsia="zh-CN"/>
                    </w:rPr>
                    <w:t>含水率5%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5000" w:type="pct"/>
                  <w:gridSpan w:val="4"/>
                  <w:noWrap w:val="0"/>
                  <w:vAlign w:val="center"/>
                </w:tcPr>
                <w:p>
                  <w:pPr>
                    <w:pStyle w:val="24"/>
                    <w:bidi w:val="0"/>
                    <w:ind w:firstLine="0" w:firstLineChars="0"/>
                    <w:rPr>
                      <w:rFonts w:hint="eastAsia"/>
                      <w:color w:val="auto"/>
                      <w:lang w:val="en-US" w:eastAsia="zh-CN"/>
                    </w:rPr>
                  </w:pPr>
                  <w:r>
                    <w:rPr>
                      <w:rFonts w:hint="eastAsia"/>
                      <w:color w:val="auto"/>
                      <w:lang w:val="en-US" w:eastAsia="zh-CN"/>
                    </w:rPr>
                    <w:t>废杂金属加工线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废铁</w:t>
                  </w:r>
                </w:p>
              </w:tc>
              <w:tc>
                <w:tcPr>
                  <w:tcW w:w="152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40000</w:t>
                  </w:r>
                </w:p>
              </w:tc>
              <w:tc>
                <w:tcPr>
                  <w:tcW w:w="1533" w:type="pct"/>
                  <w:noWrap w:val="0"/>
                  <w:vAlign w:val="center"/>
                </w:tcPr>
                <w:p>
                  <w:pPr>
                    <w:pStyle w:val="24"/>
                    <w:bidi w:val="0"/>
                    <w:ind w:firstLine="0" w:firstLineChars="0"/>
                    <w:rPr>
                      <w:rFonts w:hint="eastAsia"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835"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废铜废铝</w:t>
                  </w:r>
                </w:p>
              </w:tc>
              <w:tc>
                <w:tcPr>
                  <w:tcW w:w="152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11000</w:t>
                  </w:r>
                </w:p>
              </w:tc>
              <w:tc>
                <w:tcPr>
                  <w:tcW w:w="1533" w:type="pct"/>
                  <w:noWrap w:val="0"/>
                  <w:vAlign w:val="center"/>
                </w:tcPr>
                <w:p>
                  <w:pPr>
                    <w:pStyle w:val="24"/>
                    <w:bidi w:val="0"/>
                    <w:ind w:firstLine="0" w:firstLineChars="0"/>
                    <w:rPr>
                      <w:rFonts w:hint="eastAsia"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分选杂质</w:t>
                  </w:r>
                </w:p>
              </w:tc>
              <w:tc>
                <w:tcPr>
                  <w:tcW w:w="152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1000</w:t>
                  </w:r>
                </w:p>
              </w:tc>
              <w:tc>
                <w:tcPr>
                  <w:tcW w:w="1533" w:type="pct"/>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s="Times New Roman"/>
                      <w:color w:val="auto"/>
                      <w:lang w:val="en-US" w:eastAsia="zh-CN"/>
                    </w:rPr>
                    <w:t>送去球磨机处理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 w:hRule="atLeast"/>
                <w:jc w:val="center"/>
              </w:trPr>
              <w:tc>
                <w:tcPr>
                  <w:tcW w:w="776" w:type="pct"/>
                  <w:noWrap w:val="0"/>
                  <w:vAlign w:val="center"/>
                </w:tcPr>
                <w:p>
                  <w:pPr>
                    <w:pStyle w:val="24"/>
                    <w:numPr>
                      <w:ilvl w:val="0"/>
                      <w:numId w:val="2"/>
                    </w:numPr>
                    <w:bidi w:val="0"/>
                    <w:ind w:left="425" w:leftChars="0" w:hanging="425" w:firstLineChars="0"/>
                    <w:rPr>
                      <w:rFonts w:hint="eastAsia" w:cs="Times New Roman"/>
                      <w:color w:val="auto"/>
                      <w:lang w:val="en-US" w:eastAsia="zh-CN"/>
                    </w:rPr>
                  </w:pPr>
                </w:p>
              </w:tc>
              <w:tc>
                <w:tcPr>
                  <w:tcW w:w="1160"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筛下废杂金属</w:t>
                  </w:r>
                </w:p>
              </w:tc>
              <w:tc>
                <w:tcPr>
                  <w:tcW w:w="152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3000</w:t>
                  </w:r>
                </w:p>
              </w:tc>
              <w:tc>
                <w:tcPr>
                  <w:tcW w:w="1533"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送去球磨机处理</w:t>
                  </w:r>
                </w:p>
              </w:tc>
            </w:tr>
          </w:tbl>
          <w:p>
            <w:pPr>
              <w:pStyle w:val="4"/>
              <w:rPr>
                <w:rFonts w:hint="default" w:ascii="Times New Roman" w:hAnsi="Times New Roman" w:cs="Times New Roman"/>
                <w:color w:val="auto"/>
              </w:rPr>
            </w:pPr>
            <w:r>
              <w:rPr>
                <w:rFonts w:hint="default" w:ascii="Times New Roman" w:hAnsi="Times New Roman" w:cs="Times New Roman"/>
                <w:color w:val="auto"/>
              </w:rPr>
              <w:t>2.1.4 原辅材料消耗量</w:t>
            </w:r>
          </w:p>
          <w:p>
            <w:pPr>
              <w:bidi w:val="0"/>
              <w:rPr>
                <w:rFonts w:hint="default" w:ascii="Times New Roman" w:hAnsi="Times New Roman" w:cs="Times New Roman"/>
                <w:color w:val="auto"/>
              </w:rPr>
            </w:pPr>
            <w:r>
              <w:rPr>
                <w:rFonts w:hint="default" w:ascii="Times New Roman" w:hAnsi="Times New Roman" w:cs="Times New Roman"/>
                <w:color w:val="auto"/>
              </w:rPr>
              <w:t>各产品</w:t>
            </w:r>
            <w:r>
              <w:rPr>
                <w:rFonts w:hint="default" w:ascii="Times New Roman" w:hAnsi="Times New Roman" w:cs="Times New Roman"/>
                <w:color w:val="auto"/>
                <w:lang w:val="en-US" w:eastAsia="zh-CN"/>
              </w:rPr>
              <w:t>及</w:t>
            </w:r>
            <w:r>
              <w:rPr>
                <w:rFonts w:hint="default" w:ascii="Times New Roman" w:hAnsi="Times New Roman" w:cs="Times New Roman"/>
                <w:color w:val="auto"/>
              </w:rPr>
              <w:t>原料消耗情况见表2-</w:t>
            </w:r>
            <w:r>
              <w:rPr>
                <w:rFonts w:hint="eastAsia" w:cs="Times New Roman"/>
                <w:color w:val="auto"/>
                <w:lang w:val="en-US" w:eastAsia="zh-CN"/>
              </w:rPr>
              <w:t>4</w:t>
            </w:r>
            <w:r>
              <w:rPr>
                <w:rFonts w:hint="default" w:ascii="Times New Roman" w:hAnsi="Times New Roman" w:cs="Times New Roman"/>
                <w:color w:val="auto"/>
              </w:rPr>
              <w:t>。</w:t>
            </w:r>
          </w:p>
          <w:p>
            <w:pPr>
              <w:pStyle w:val="25"/>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表2-</w:t>
            </w:r>
            <w:r>
              <w:rPr>
                <w:rFonts w:hint="eastAsia" w:cs="Times New Roman"/>
                <w:color w:val="auto"/>
                <w:lang w:val="en-US" w:eastAsia="zh-CN"/>
              </w:rPr>
              <w:t>4</w:t>
            </w:r>
            <w:r>
              <w:rPr>
                <w:rFonts w:hint="default" w:ascii="Times New Roman" w:hAnsi="Times New Roman" w:cs="Times New Roman"/>
                <w:color w:val="auto"/>
              </w:rPr>
              <w:t xml:space="preserve"> 原料消耗情况一览表</w:t>
            </w:r>
            <w:r>
              <w:rPr>
                <w:rFonts w:hint="default" w:ascii="Times New Roman" w:hAnsi="Times New Roman" w:cs="Times New Roman"/>
                <w:color w:val="auto"/>
                <w:lang w:val="en-US" w:eastAsia="zh-CN"/>
              </w:rPr>
              <w:t xml:space="preserve">  单位：t/a</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3"/>
              <w:gridCol w:w="2839"/>
              <w:gridCol w:w="2203"/>
              <w:gridCol w:w="220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9" w:type="pct"/>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序号</w:t>
                  </w:r>
                </w:p>
              </w:tc>
              <w:tc>
                <w:tcPr>
                  <w:tcW w:w="1794" w:type="pct"/>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原料名称</w:t>
                  </w:r>
                </w:p>
              </w:tc>
              <w:tc>
                <w:tcPr>
                  <w:tcW w:w="1392" w:type="pct"/>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使用量</w:t>
                  </w:r>
                  <w:r>
                    <w:rPr>
                      <w:rFonts w:hint="eastAsia" w:ascii="Times New Roman" w:hAnsi="Times New Roman" w:cs="Times New Roman"/>
                      <w:color w:val="auto"/>
                      <w:lang w:val="en-US" w:eastAsia="zh-CN"/>
                    </w:rPr>
                    <w:t>（t/a）</w:t>
                  </w:r>
                </w:p>
              </w:tc>
              <w:tc>
                <w:tcPr>
                  <w:tcW w:w="1393" w:type="pct"/>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9" w:type="pct"/>
                  <w:noWrap w:val="0"/>
                  <w:vAlign w:val="center"/>
                </w:tcPr>
                <w:p>
                  <w:pPr>
                    <w:pStyle w:val="24"/>
                    <w:numPr>
                      <w:ilvl w:val="0"/>
                      <w:numId w:val="3"/>
                    </w:numPr>
                    <w:bidi w:val="0"/>
                    <w:ind w:left="425" w:leftChars="0" w:hanging="425" w:firstLineChars="0"/>
                    <w:rPr>
                      <w:rFonts w:hint="default" w:ascii="Times New Roman" w:hAnsi="Times New Roman" w:cs="Times New Roman"/>
                      <w:color w:val="auto"/>
                    </w:rPr>
                  </w:pPr>
                </w:p>
              </w:tc>
              <w:tc>
                <w:tcPr>
                  <w:tcW w:w="1794"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废铁粉</w:t>
                  </w:r>
                </w:p>
              </w:tc>
              <w:tc>
                <w:tcPr>
                  <w:tcW w:w="1392"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100000</w:t>
                  </w:r>
                </w:p>
              </w:tc>
              <w:tc>
                <w:tcPr>
                  <w:tcW w:w="1393" w:type="pct"/>
                  <w:noWrap w:val="0"/>
                  <w:vAlign w:val="center"/>
                </w:tcPr>
                <w:p>
                  <w:pPr>
                    <w:pStyle w:val="24"/>
                    <w:bidi w:val="0"/>
                    <w:rPr>
                      <w:rFonts w:hint="eastAsia" w:cs="Times New Roman"/>
                      <w:color w:val="auto"/>
                      <w:lang w:val="en-US" w:eastAsia="zh-CN"/>
                    </w:rPr>
                  </w:pPr>
                  <w:r>
                    <w:rPr>
                      <w:rFonts w:hint="eastAsia" w:cs="Times New Roman"/>
                      <w:color w:val="auto"/>
                      <w:lang w:val="en-US" w:eastAsia="zh-CN"/>
                    </w:rPr>
                    <w:t>来源于周边废旧金属处理企业</w:t>
                  </w:r>
                </w:p>
                <w:p>
                  <w:pPr>
                    <w:pStyle w:val="24"/>
                    <w:bidi w:val="0"/>
                    <w:rPr>
                      <w:rFonts w:hint="default" w:cs="Times New Roman"/>
                      <w:color w:val="auto"/>
                      <w:lang w:val="en-US" w:eastAsia="zh-CN"/>
                    </w:rPr>
                  </w:pPr>
                  <w:r>
                    <w:rPr>
                      <w:rFonts w:hint="eastAsia" w:cs="Times New Roman"/>
                      <w:color w:val="auto"/>
                      <w:lang w:val="en-US" w:eastAsia="zh-CN"/>
                    </w:rPr>
                    <w:t>铁含量95%；铜含量2%；不锈钢含量2%铝含量1%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9" w:type="pct"/>
                  <w:noWrap w:val="0"/>
                  <w:vAlign w:val="center"/>
                </w:tcPr>
                <w:p>
                  <w:pPr>
                    <w:pStyle w:val="24"/>
                    <w:numPr>
                      <w:ilvl w:val="0"/>
                      <w:numId w:val="3"/>
                    </w:numPr>
                    <w:bidi w:val="0"/>
                    <w:ind w:left="425" w:leftChars="0" w:hanging="425" w:firstLineChars="0"/>
                    <w:rPr>
                      <w:rFonts w:hint="default" w:ascii="Times New Roman" w:hAnsi="Times New Roman" w:cs="Times New Roman"/>
                      <w:color w:val="auto"/>
                    </w:rPr>
                  </w:pPr>
                </w:p>
              </w:tc>
              <w:tc>
                <w:tcPr>
                  <w:tcW w:w="1794"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塑料</w:t>
                  </w:r>
                </w:p>
              </w:tc>
              <w:tc>
                <w:tcPr>
                  <w:tcW w:w="1392"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2000</w:t>
                  </w:r>
                </w:p>
              </w:tc>
              <w:tc>
                <w:tcPr>
                  <w:tcW w:w="1393" w:type="pct"/>
                  <w:noWrap w:val="0"/>
                  <w:vAlign w:val="center"/>
                </w:tcPr>
                <w:p>
                  <w:pPr>
                    <w:pStyle w:val="24"/>
                    <w:bidi w:val="0"/>
                    <w:ind w:firstLine="0" w:firstLineChars="0"/>
                    <w:rPr>
                      <w:rFonts w:hint="eastAsia" w:cs="Times New Roman"/>
                      <w:color w:val="auto"/>
                      <w:lang w:val="en-US" w:eastAsia="zh-CN"/>
                    </w:rPr>
                  </w:pPr>
                  <w:r>
                    <w:rPr>
                      <w:rFonts w:hint="eastAsia"/>
                      <w:color w:val="auto"/>
                      <w:lang w:val="en-US" w:eastAsia="zh-CN"/>
                    </w:rPr>
                    <w:t>潞城市万得鑫工贸有限公司副产品</w:t>
                  </w:r>
                </w:p>
                <w:p>
                  <w:pPr>
                    <w:pStyle w:val="24"/>
                    <w:bidi w:val="0"/>
                    <w:ind w:firstLine="0" w:firstLineChars="0"/>
                    <w:rPr>
                      <w:rFonts w:hint="default" w:cs="Times New Roman"/>
                      <w:color w:val="auto"/>
                      <w:lang w:val="en-US" w:eastAsia="zh-CN"/>
                    </w:rPr>
                  </w:pPr>
                  <w:r>
                    <w:rPr>
                      <w:rFonts w:hint="eastAsia" w:cs="Times New Roman"/>
                      <w:color w:val="auto"/>
                      <w:lang w:val="en-US" w:eastAsia="zh-CN"/>
                    </w:rPr>
                    <w:t>AB30%；PP70%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9" w:type="pct"/>
                  <w:noWrap w:val="0"/>
                  <w:vAlign w:val="center"/>
                </w:tcPr>
                <w:p>
                  <w:pPr>
                    <w:pStyle w:val="24"/>
                    <w:numPr>
                      <w:ilvl w:val="0"/>
                      <w:numId w:val="3"/>
                    </w:numPr>
                    <w:bidi w:val="0"/>
                    <w:ind w:left="425" w:leftChars="0" w:hanging="425" w:firstLineChars="0"/>
                    <w:rPr>
                      <w:rFonts w:hint="default" w:ascii="Times New Roman" w:hAnsi="Times New Roman" w:cs="Times New Roman"/>
                      <w:color w:val="auto"/>
                    </w:rPr>
                  </w:pPr>
                </w:p>
              </w:tc>
              <w:tc>
                <w:tcPr>
                  <w:tcW w:w="1794"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废杂金属</w:t>
                  </w:r>
                </w:p>
              </w:tc>
              <w:tc>
                <w:tcPr>
                  <w:tcW w:w="1392"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55000</w:t>
                  </w:r>
                </w:p>
              </w:tc>
              <w:tc>
                <w:tcPr>
                  <w:tcW w:w="1393" w:type="pct"/>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来源于周边废旧金属处理企业</w:t>
                  </w:r>
                </w:p>
                <w:p>
                  <w:pPr>
                    <w:pStyle w:val="24"/>
                    <w:bidi w:val="0"/>
                    <w:ind w:firstLine="0" w:firstLineChars="0"/>
                    <w:rPr>
                      <w:rFonts w:hint="default" w:cs="Times New Roman"/>
                      <w:color w:val="auto"/>
                      <w:lang w:val="en-US" w:eastAsia="zh-CN"/>
                    </w:rPr>
                  </w:pPr>
                  <w:r>
                    <w:rPr>
                      <w:rFonts w:hint="eastAsia" w:cs="Times New Roman"/>
                      <w:color w:val="auto"/>
                      <w:lang w:val="en-US" w:eastAsia="zh-CN"/>
                    </w:rPr>
                    <w:t>废铁75%；废铜8%；废铝17%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9" w:type="pct"/>
                  <w:noWrap w:val="0"/>
                  <w:vAlign w:val="center"/>
                </w:tcPr>
                <w:p>
                  <w:pPr>
                    <w:pStyle w:val="24"/>
                    <w:numPr>
                      <w:ilvl w:val="0"/>
                      <w:numId w:val="3"/>
                    </w:numPr>
                    <w:bidi w:val="0"/>
                    <w:ind w:left="425" w:leftChars="0" w:hanging="425" w:firstLineChars="0"/>
                    <w:rPr>
                      <w:rFonts w:hint="eastAsia" w:ascii="Times New Roman" w:hAnsi="Times New Roman" w:eastAsia="宋体" w:cs="Times New Roman"/>
                      <w:color w:val="auto"/>
                      <w:lang w:val="en-US" w:eastAsia="zh-CN"/>
                    </w:rPr>
                  </w:pPr>
                </w:p>
              </w:tc>
              <w:tc>
                <w:tcPr>
                  <w:tcW w:w="1794" w:type="pct"/>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新鲜水</w:t>
                  </w:r>
                </w:p>
              </w:tc>
              <w:tc>
                <w:tcPr>
                  <w:tcW w:w="1392" w:type="pct"/>
                  <w:noWrap w:val="0"/>
                  <w:vAlign w:val="center"/>
                </w:tcPr>
                <w:p>
                  <w:pPr>
                    <w:pStyle w:val="24"/>
                    <w:bidi w:val="0"/>
                    <w:rPr>
                      <w:rFonts w:hint="default" w:ascii="Times New Roman" w:hAnsi="Times New Roman" w:cs="Times New Roman"/>
                      <w:color w:val="auto"/>
                      <w:lang w:val="en-US" w:eastAsia="zh-CN"/>
                    </w:rPr>
                  </w:pPr>
                  <w:r>
                    <w:rPr>
                      <w:rFonts w:hint="eastAsia"/>
                      <w:color w:val="auto"/>
                    </w:rPr>
                    <w:t>14656.95</w:t>
                  </w:r>
                </w:p>
              </w:tc>
              <w:tc>
                <w:tcPr>
                  <w:tcW w:w="1393"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厂区现有管网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419" w:type="pct"/>
                  <w:noWrap w:val="0"/>
                  <w:vAlign w:val="center"/>
                </w:tcPr>
                <w:p>
                  <w:pPr>
                    <w:pStyle w:val="24"/>
                    <w:numPr>
                      <w:ilvl w:val="0"/>
                      <w:numId w:val="3"/>
                    </w:numPr>
                    <w:bidi w:val="0"/>
                    <w:ind w:left="425" w:leftChars="0" w:hanging="425" w:firstLineChars="0"/>
                    <w:rPr>
                      <w:rFonts w:hint="default" w:cs="Times New Roman"/>
                      <w:color w:val="auto"/>
                      <w:lang w:val="en-US" w:eastAsia="zh-CN"/>
                    </w:rPr>
                  </w:pPr>
                </w:p>
              </w:tc>
              <w:tc>
                <w:tcPr>
                  <w:tcW w:w="1794"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电</w:t>
                  </w:r>
                </w:p>
              </w:tc>
              <w:tc>
                <w:tcPr>
                  <w:tcW w:w="1392"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25000kwh/a</w:t>
                  </w:r>
                </w:p>
              </w:tc>
              <w:tc>
                <w:tcPr>
                  <w:tcW w:w="1393" w:type="pct"/>
                  <w:noWrap w:val="0"/>
                  <w:vAlign w:val="center"/>
                </w:tcPr>
                <w:p>
                  <w:pPr>
                    <w:pStyle w:val="24"/>
                    <w:bidi w:val="0"/>
                    <w:rPr>
                      <w:rFonts w:hint="eastAsia" w:cs="Times New Roman"/>
                      <w:color w:val="auto"/>
                      <w:lang w:val="en-US" w:eastAsia="zh-CN"/>
                    </w:rPr>
                  </w:pPr>
                </w:p>
              </w:tc>
            </w:tr>
          </w:tbl>
          <w:p>
            <w:pPr>
              <w:bidi w:val="0"/>
              <w:rPr>
                <w:rFonts w:hint="default"/>
                <w:color w:val="auto"/>
                <w:lang w:val="en-US" w:eastAsia="zh-CN"/>
              </w:rPr>
            </w:pPr>
            <w:r>
              <w:rPr>
                <w:rFonts w:hint="default"/>
                <w:color w:val="auto"/>
              </w:rPr>
              <w:t>项目</w:t>
            </w:r>
            <w:r>
              <w:rPr>
                <w:rFonts w:hint="eastAsia"/>
                <w:color w:val="auto"/>
                <w:lang w:val="en-US" w:eastAsia="zh-CN"/>
              </w:rPr>
              <w:t>塑料</w:t>
            </w:r>
            <w:r>
              <w:rPr>
                <w:rFonts w:hint="default"/>
                <w:color w:val="auto"/>
              </w:rPr>
              <w:t>来源为</w:t>
            </w:r>
            <w:r>
              <w:rPr>
                <w:rFonts w:hint="eastAsia"/>
                <w:color w:val="auto"/>
                <w:lang w:val="en-US" w:eastAsia="zh-CN"/>
              </w:rPr>
              <w:t>潞城市万得鑫工贸有限公司副产品，废铁粉和废杂金属</w:t>
            </w:r>
            <w:r>
              <w:rPr>
                <w:rFonts w:hint="default"/>
                <w:color w:val="auto"/>
              </w:rPr>
              <w:t>来源为</w:t>
            </w:r>
            <w:r>
              <w:rPr>
                <w:rFonts w:hint="eastAsia"/>
                <w:color w:val="auto"/>
                <w:lang w:val="en-US" w:eastAsia="zh-CN"/>
              </w:rPr>
              <w:t>潞城市万得鑫工贸有限公司及周边废旧金属加工企业</w:t>
            </w:r>
            <w:r>
              <w:rPr>
                <w:rFonts w:hint="eastAsia"/>
                <w:color w:val="auto"/>
                <w:lang w:eastAsia="zh-CN"/>
              </w:rPr>
              <w:t>。</w:t>
            </w:r>
            <w:r>
              <w:rPr>
                <w:rFonts w:hint="default"/>
                <w:color w:val="auto"/>
                <w:lang w:val="en-US" w:eastAsia="zh-CN"/>
              </w:rPr>
              <w:t>评价要求</w:t>
            </w:r>
            <w:r>
              <w:rPr>
                <w:rFonts w:hint="eastAsia"/>
                <w:color w:val="auto"/>
                <w:lang w:val="en-US" w:eastAsia="zh-CN"/>
              </w:rPr>
              <w:t>废金属原料均来源于</w:t>
            </w:r>
            <w:r>
              <w:rPr>
                <w:rFonts w:hint="default"/>
                <w:color w:val="auto"/>
                <w:lang w:val="en-US" w:eastAsia="zh-CN"/>
              </w:rPr>
              <w:t>不得采购铜渣、废弃电子线路板等含铜危险废物作原料</w:t>
            </w:r>
            <w:r>
              <w:rPr>
                <w:rFonts w:hint="eastAsia"/>
                <w:color w:val="auto"/>
                <w:lang w:val="en-US" w:eastAsia="zh-CN"/>
              </w:rPr>
              <w:t>，</w:t>
            </w:r>
            <w:r>
              <w:rPr>
                <w:rFonts w:hint="default"/>
                <w:color w:val="auto"/>
                <w:lang w:val="en-US" w:eastAsia="zh-CN"/>
              </w:rPr>
              <w:t>建设单位需承诺严格按照评价要求采购原料，不得采购有铜渣、阳极泥、烟道灰、废弃电子线路板等含铜危险废物以及含有有机氯化物等燃烧产生二噁英的含铜废料为分拣原料。</w:t>
            </w:r>
          </w:p>
          <w:p>
            <w:pPr>
              <w:bidi w:val="0"/>
              <w:rPr>
                <w:rFonts w:hint="eastAsia"/>
                <w:color w:val="auto"/>
                <w:lang w:val="en-US" w:eastAsia="zh-CN"/>
              </w:rPr>
            </w:pPr>
            <w:r>
              <w:rPr>
                <w:rFonts w:hint="eastAsia"/>
                <w:color w:val="auto"/>
                <w:lang w:val="en-US" w:eastAsia="zh-CN"/>
              </w:rPr>
              <w:t>2）潞城市万得鑫工贸有限公司生产情况</w:t>
            </w:r>
          </w:p>
          <w:p>
            <w:pPr>
              <w:bidi w:val="0"/>
              <w:rPr>
                <w:rFonts w:hint="default"/>
                <w:color w:val="auto"/>
                <w:lang w:val="en-US" w:eastAsia="zh-CN"/>
              </w:rPr>
            </w:pPr>
            <w:r>
              <w:rPr>
                <w:rFonts w:hint="default"/>
                <w:color w:val="auto"/>
                <w:lang w:val="en-US" w:eastAsia="zh-CN"/>
              </w:rPr>
              <w:t>潞城市万得鑫工贸有限公司创建于2014年，位于山西省长治市潞城市史回乡小沟村。</w:t>
            </w:r>
          </w:p>
          <w:p>
            <w:pPr>
              <w:bidi w:val="0"/>
              <w:rPr>
                <w:rFonts w:hint="default"/>
                <w:color w:val="auto"/>
                <w:lang w:val="en-US" w:eastAsia="zh-CN"/>
              </w:rPr>
            </w:pPr>
            <w:r>
              <w:rPr>
                <w:rFonts w:hint="default"/>
                <w:color w:val="auto"/>
                <w:lang w:val="en-US" w:eastAsia="zh-CN"/>
              </w:rPr>
              <w:t>2015年1月5日原潞城市环境保护局以潞环函[2015]2号对《潞城市万得鑫工贸有限公司废钢渣加工利用项目》进行了批复，2018年10月8日项目通过竣工环境保护验收，产能100万吨/年钢渣微粉生产。</w:t>
            </w:r>
          </w:p>
          <w:p>
            <w:pPr>
              <w:bidi w:val="0"/>
              <w:rPr>
                <w:rFonts w:hint="default"/>
                <w:color w:val="auto"/>
                <w:lang w:val="en-US" w:eastAsia="zh-CN"/>
              </w:rPr>
            </w:pPr>
            <w:r>
              <w:rPr>
                <w:rFonts w:hint="default"/>
                <w:color w:val="auto"/>
                <w:lang w:val="en-US" w:eastAsia="zh-CN"/>
              </w:rPr>
              <w:t>2018年9月30日原潞城市环境保护局以潞环函[2018]112号对《潞城市万得鑫工贸有限公司固体废弃物分类处理筛选项目》进行了批复，2019年1月30日项目通过竣工环境保护验收，产能分选加工废旧金属规模10万t/a。</w:t>
            </w:r>
          </w:p>
          <w:p>
            <w:pPr>
              <w:bidi w:val="0"/>
              <w:rPr>
                <w:rFonts w:hint="default"/>
                <w:color w:val="auto"/>
                <w:lang w:val="en-US" w:eastAsia="zh-CN"/>
              </w:rPr>
            </w:pPr>
            <w:r>
              <w:rPr>
                <w:rFonts w:hint="default"/>
                <w:color w:val="auto"/>
                <w:lang w:val="en-US" w:eastAsia="zh-CN"/>
              </w:rPr>
              <w:t>2023年3月29日，长治市生态环境局潞城分局以潞城环函[2023]15号《关于“潞城市万得鑫工贸有限公司新建再生资源回收综合利用加工项目”环境影响报告表的批复》对本项目进行了批复</w:t>
            </w:r>
            <w:r>
              <w:rPr>
                <w:rFonts w:hint="eastAsia"/>
                <w:color w:val="auto"/>
                <w:lang w:val="en-US" w:eastAsia="zh-CN"/>
              </w:rPr>
              <w:t>，</w:t>
            </w:r>
            <w:r>
              <w:rPr>
                <w:rFonts w:hint="default"/>
                <w:color w:val="auto"/>
                <w:lang w:val="en-US" w:eastAsia="zh-CN"/>
              </w:rPr>
              <w:t>20</w:t>
            </w:r>
            <w:r>
              <w:rPr>
                <w:rFonts w:hint="eastAsia"/>
                <w:color w:val="auto"/>
                <w:lang w:val="en-US" w:eastAsia="zh-CN"/>
              </w:rPr>
              <w:t>24</w:t>
            </w:r>
            <w:r>
              <w:rPr>
                <w:rFonts w:hint="default"/>
                <w:color w:val="auto"/>
                <w:lang w:val="en-US" w:eastAsia="zh-CN"/>
              </w:rPr>
              <w:t>年</w:t>
            </w:r>
            <w:r>
              <w:rPr>
                <w:rFonts w:hint="eastAsia"/>
                <w:color w:val="auto"/>
                <w:lang w:val="en-US" w:eastAsia="zh-CN"/>
              </w:rPr>
              <w:t>3</w:t>
            </w:r>
            <w:r>
              <w:rPr>
                <w:rFonts w:hint="default"/>
                <w:color w:val="auto"/>
                <w:lang w:val="en-US" w:eastAsia="zh-CN"/>
              </w:rPr>
              <w:t>月</w:t>
            </w:r>
            <w:r>
              <w:rPr>
                <w:rFonts w:hint="eastAsia"/>
                <w:color w:val="auto"/>
                <w:lang w:val="en-US" w:eastAsia="zh-CN"/>
              </w:rPr>
              <w:t>23</w:t>
            </w:r>
            <w:r>
              <w:rPr>
                <w:rFonts w:hint="default"/>
                <w:color w:val="auto"/>
                <w:lang w:val="en-US" w:eastAsia="zh-CN"/>
              </w:rPr>
              <w:t>日项目通过竣工环境保护验收，产能年生产废旧回收金属11.3万吨。</w:t>
            </w:r>
          </w:p>
          <w:p>
            <w:pPr>
              <w:bidi w:val="0"/>
              <w:rPr>
                <w:rFonts w:hint="default"/>
                <w:color w:val="auto"/>
                <w:lang w:val="en-US" w:eastAsia="zh-CN"/>
              </w:rPr>
            </w:pPr>
            <w:r>
              <w:rPr>
                <w:rFonts w:hint="default"/>
                <w:color w:val="auto"/>
                <w:lang w:val="en-US" w:eastAsia="zh-CN"/>
              </w:rPr>
              <w:t>企业于2022年12月10日延续排污许可证，有效期：2022-12-10至2027-12-09。</w:t>
            </w:r>
          </w:p>
          <w:p>
            <w:pPr>
              <w:bidi w:val="0"/>
              <w:rPr>
                <w:rFonts w:hint="default"/>
                <w:color w:val="auto"/>
                <w:lang w:val="en-US" w:eastAsia="zh-CN"/>
              </w:rPr>
            </w:pPr>
            <w:r>
              <w:rPr>
                <w:rFonts w:hint="eastAsia"/>
                <w:color w:val="auto"/>
                <w:lang w:val="en-US" w:eastAsia="zh-CN"/>
              </w:rPr>
              <w:t>目前企业正常生产，企业年可生产废旧回收金属21.3万吨，根据企业环境影响评价，原料为周边废旧资源回收再生利用单位，主要为家用电器、汽车拆解破碎后的废边角料，不属于工业固体废物或危险废物。</w:t>
            </w:r>
          </w:p>
          <w:p>
            <w:pPr>
              <w:pStyle w:val="4"/>
              <w:rPr>
                <w:rFonts w:hint="default" w:ascii="Times New Roman" w:hAnsi="Times New Roman" w:cs="Times New Roman"/>
                <w:color w:val="auto"/>
              </w:rPr>
            </w:pPr>
            <w:r>
              <w:rPr>
                <w:rFonts w:hint="default" w:ascii="Times New Roman" w:hAnsi="Times New Roman" w:cs="Times New Roman"/>
                <w:color w:val="auto"/>
              </w:rPr>
              <w:t>2.1.</w:t>
            </w:r>
            <w:r>
              <w:rPr>
                <w:rFonts w:hint="eastAsia" w:cs="Times New Roman"/>
                <w:color w:val="auto"/>
                <w:lang w:val="en-US" w:eastAsia="zh-CN"/>
              </w:rPr>
              <w:t>5</w:t>
            </w:r>
            <w:r>
              <w:rPr>
                <w:rFonts w:hint="default" w:ascii="Times New Roman" w:hAnsi="Times New Roman" w:cs="Times New Roman"/>
                <w:color w:val="auto"/>
              </w:rPr>
              <w:t xml:space="preserve"> 主要生产设备</w:t>
            </w:r>
          </w:p>
          <w:p>
            <w:pPr>
              <w:bidi w:val="0"/>
              <w:rPr>
                <w:rFonts w:hint="default" w:ascii="Times New Roman" w:hAnsi="Times New Roman" w:cs="Times New Roman"/>
                <w:color w:val="auto"/>
              </w:rPr>
            </w:pPr>
            <w:r>
              <w:rPr>
                <w:rFonts w:hint="default" w:ascii="Times New Roman" w:hAnsi="Times New Roman" w:cs="Times New Roman"/>
                <w:color w:val="auto"/>
              </w:rPr>
              <w:t>主要生产设备见表2-</w:t>
            </w:r>
            <w:r>
              <w:rPr>
                <w:rFonts w:hint="eastAsia" w:cs="Times New Roman"/>
                <w:color w:val="auto"/>
                <w:lang w:val="en-US" w:eastAsia="zh-CN"/>
              </w:rPr>
              <w:t>5</w:t>
            </w:r>
            <w:r>
              <w:rPr>
                <w:rFonts w:hint="default" w:ascii="Times New Roman" w:hAnsi="Times New Roman" w:cs="Times New Roman"/>
                <w:color w:val="auto"/>
              </w:rPr>
              <w:t>。</w:t>
            </w:r>
          </w:p>
          <w:p>
            <w:pPr>
              <w:pStyle w:val="25"/>
              <w:bidi w:val="0"/>
              <w:rPr>
                <w:rFonts w:hint="default" w:ascii="Times New Roman" w:hAnsi="Times New Roman" w:cs="Times New Roman"/>
                <w:color w:val="auto"/>
              </w:rPr>
            </w:pPr>
            <w:r>
              <w:rPr>
                <w:rFonts w:hint="default" w:ascii="Times New Roman" w:hAnsi="Times New Roman" w:cs="Times New Roman"/>
                <w:color w:val="auto"/>
              </w:rPr>
              <w:t>表2-</w:t>
            </w:r>
            <w:r>
              <w:rPr>
                <w:rFonts w:hint="eastAsia" w:cs="Times New Roman"/>
                <w:color w:val="auto"/>
                <w:lang w:val="en-US" w:eastAsia="zh-CN"/>
              </w:rPr>
              <w:t>5</w:t>
            </w:r>
            <w:r>
              <w:rPr>
                <w:rFonts w:hint="default" w:ascii="Times New Roman" w:hAnsi="Times New Roman" w:cs="Times New Roman"/>
                <w:color w:val="auto"/>
              </w:rPr>
              <w:t xml:space="preserve"> 主要设备列表</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2555"/>
              <w:gridCol w:w="2243"/>
              <w:gridCol w:w="932"/>
              <w:gridCol w:w="15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4" w:type="pct"/>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序号</w:t>
                  </w:r>
                </w:p>
              </w:tc>
              <w:tc>
                <w:tcPr>
                  <w:tcW w:w="1615" w:type="pct"/>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设备名称</w:t>
                  </w:r>
                </w:p>
              </w:tc>
              <w:tc>
                <w:tcPr>
                  <w:tcW w:w="1418" w:type="pct"/>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型号</w:t>
                  </w:r>
                  <w:r>
                    <w:rPr>
                      <w:rFonts w:hint="default" w:ascii="Times New Roman" w:hAnsi="Times New Roman" w:cs="Times New Roman"/>
                      <w:color w:val="auto"/>
                      <w:lang w:val="en-US" w:eastAsia="zh-CN"/>
                    </w:rPr>
                    <w:t>/规格</w:t>
                  </w:r>
                </w:p>
              </w:tc>
              <w:tc>
                <w:tcPr>
                  <w:tcW w:w="589" w:type="pct"/>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数量</w:t>
                  </w:r>
                </w:p>
              </w:tc>
              <w:tc>
                <w:tcPr>
                  <w:tcW w:w="952" w:type="pct"/>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5000" w:type="pct"/>
                  <w:gridSpan w:val="5"/>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废铁粉加工车间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4" w:type="pct"/>
                  <w:noWrap w:val="0"/>
                  <w:vAlign w:val="center"/>
                </w:tcPr>
                <w:p>
                  <w:pPr>
                    <w:pStyle w:val="24"/>
                    <w:numPr>
                      <w:ilvl w:val="0"/>
                      <w:numId w:val="4"/>
                    </w:numPr>
                    <w:bidi w:val="0"/>
                    <w:ind w:left="425" w:leftChars="0" w:hanging="425" w:firstLineChars="0"/>
                    <w:rPr>
                      <w:rFonts w:hint="default" w:ascii="Times New Roman" w:hAnsi="Times New Roman" w:cs="Times New Roman"/>
                      <w:color w:val="auto"/>
                    </w:rPr>
                  </w:pPr>
                </w:p>
              </w:tc>
              <w:tc>
                <w:tcPr>
                  <w:tcW w:w="1615" w:type="pct"/>
                  <w:noWrap w:val="0"/>
                  <w:vAlign w:val="center"/>
                </w:tcPr>
                <w:p>
                  <w:pPr>
                    <w:pStyle w:val="24"/>
                    <w:bidi w:val="0"/>
                    <w:rPr>
                      <w:rFonts w:hint="default" w:ascii="Times New Roman" w:hAnsi="Times New Roman" w:eastAsia="宋体" w:cs="Times New Roman"/>
                      <w:color w:val="auto"/>
                      <w:lang w:val="en-US" w:eastAsia="zh-CN"/>
                    </w:rPr>
                  </w:pPr>
                  <w:r>
                    <w:rPr>
                      <w:rFonts w:hint="eastAsia"/>
                      <w:color w:val="auto"/>
                      <w:lang w:val="en-US" w:eastAsia="zh-CN"/>
                    </w:rPr>
                    <w:t>上料</w:t>
                  </w:r>
                  <w:r>
                    <w:rPr>
                      <w:rFonts w:hint="eastAsia" w:cs="Times New Roman"/>
                      <w:color w:val="auto"/>
                      <w:lang w:val="en-US" w:eastAsia="zh-CN"/>
                    </w:rPr>
                    <w:t>斗</w:t>
                  </w:r>
                </w:p>
              </w:tc>
              <w:tc>
                <w:tcPr>
                  <w:tcW w:w="1418" w:type="pct"/>
                  <w:noWrap w:val="0"/>
                  <w:vAlign w:val="center"/>
                </w:tcPr>
                <w:p>
                  <w:pPr>
                    <w:pStyle w:val="24"/>
                    <w:bidi w:val="0"/>
                    <w:rPr>
                      <w:rFonts w:hint="default" w:ascii="Times New Roman" w:hAnsi="Times New Roman" w:eastAsia="宋体" w:cs="Times New Roman"/>
                      <w:color w:val="auto"/>
                      <w:lang w:val="en-US" w:eastAsia="zh-CN"/>
                    </w:rPr>
                  </w:pPr>
                </w:p>
              </w:tc>
              <w:tc>
                <w:tcPr>
                  <w:tcW w:w="589"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6台</w:t>
                  </w:r>
                </w:p>
              </w:tc>
              <w:tc>
                <w:tcPr>
                  <w:tcW w:w="952" w:type="pct"/>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4" w:type="pct"/>
                  <w:noWrap w:val="0"/>
                  <w:vAlign w:val="center"/>
                </w:tcPr>
                <w:p>
                  <w:pPr>
                    <w:pStyle w:val="24"/>
                    <w:numPr>
                      <w:ilvl w:val="0"/>
                      <w:numId w:val="4"/>
                    </w:numPr>
                    <w:bidi w:val="0"/>
                    <w:ind w:left="425" w:leftChars="0" w:hanging="425" w:firstLineChars="0"/>
                    <w:rPr>
                      <w:rFonts w:hint="default" w:ascii="Times New Roman" w:hAnsi="Times New Roman" w:cs="Times New Roman"/>
                      <w:color w:val="auto"/>
                    </w:rPr>
                  </w:pPr>
                </w:p>
              </w:tc>
              <w:tc>
                <w:tcPr>
                  <w:tcW w:w="1615" w:type="pct"/>
                  <w:noWrap w:val="0"/>
                  <w:vAlign w:val="center"/>
                </w:tcPr>
                <w:p>
                  <w:pPr>
                    <w:pStyle w:val="24"/>
                    <w:bidi w:val="0"/>
                    <w:ind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球磨机</w:t>
                  </w:r>
                </w:p>
              </w:tc>
              <w:tc>
                <w:tcPr>
                  <w:tcW w:w="1418" w:type="pct"/>
                  <w:noWrap w:val="0"/>
                  <w:vAlign w:val="center"/>
                </w:tcPr>
                <w:p>
                  <w:pPr>
                    <w:pStyle w:val="24"/>
                    <w:bidi w:val="0"/>
                    <w:ind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1200</w:t>
                  </w:r>
                  <w:r>
                    <w:rPr>
                      <w:rFonts w:hint="default" w:ascii="Arial" w:hAnsi="Arial" w:cs="Arial"/>
                      <w:color w:val="auto"/>
                      <w:lang w:val="en-US" w:eastAsia="zh-CN"/>
                    </w:rPr>
                    <w:t>×</w:t>
                  </w:r>
                  <w:r>
                    <w:rPr>
                      <w:rFonts w:hint="eastAsia" w:cs="Times New Roman"/>
                      <w:color w:val="auto"/>
                      <w:lang w:val="en-US" w:eastAsia="zh-CN"/>
                    </w:rPr>
                    <w:t>4500</w:t>
                  </w:r>
                </w:p>
              </w:tc>
              <w:tc>
                <w:tcPr>
                  <w:tcW w:w="589" w:type="pct"/>
                  <w:noWrap w:val="0"/>
                  <w:vAlign w:val="center"/>
                </w:tcPr>
                <w:p>
                  <w:pPr>
                    <w:pStyle w:val="24"/>
                    <w:bidi w:val="0"/>
                    <w:ind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6台</w:t>
                  </w:r>
                </w:p>
              </w:tc>
              <w:tc>
                <w:tcPr>
                  <w:tcW w:w="952" w:type="pct"/>
                  <w:noWrap w:val="0"/>
                  <w:vAlign w:val="center"/>
                </w:tcPr>
                <w:p>
                  <w:pPr>
                    <w:pStyle w:val="24"/>
                    <w:bidi w:val="0"/>
                    <w:ind w:firstLine="0" w:firstLineChars="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7" w:hRule="atLeast"/>
                <w:jc w:val="center"/>
              </w:trPr>
              <w:tc>
                <w:tcPr>
                  <w:tcW w:w="424" w:type="pct"/>
                  <w:noWrap w:val="0"/>
                  <w:vAlign w:val="center"/>
                </w:tcPr>
                <w:p>
                  <w:pPr>
                    <w:pStyle w:val="24"/>
                    <w:numPr>
                      <w:ilvl w:val="0"/>
                      <w:numId w:val="4"/>
                    </w:numPr>
                    <w:bidi w:val="0"/>
                    <w:ind w:left="425" w:leftChars="0" w:hanging="425" w:firstLineChars="0"/>
                    <w:rPr>
                      <w:rFonts w:hint="default" w:ascii="Times New Roman" w:hAnsi="Times New Roman" w:cs="Times New Roman"/>
                      <w:color w:val="auto"/>
                    </w:rPr>
                  </w:pPr>
                </w:p>
              </w:tc>
              <w:tc>
                <w:tcPr>
                  <w:tcW w:w="1615"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摇床</w:t>
                  </w:r>
                </w:p>
              </w:tc>
              <w:tc>
                <w:tcPr>
                  <w:tcW w:w="1418" w:type="pct"/>
                  <w:noWrap w:val="0"/>
                  <w:vAlign w:val="center"/>
                </w:tcPr>
                <w:p>
                  <w:pPr>
                    <w:pStyle w:val="24"/>
                    <w:bidi w:val="0"/>
                    <w:rPr>
                      <w:rFonts w:hint="default" w:ascii="Times New Roman" w:hAnsi="Times New Roman" w:eastAsia="宋体" w:cs="Times New Roman"/>
                      <w:color w:val="auto"/>
                      <w:lang w:val="en-US" w:eastAsia="zh-CN"/>
                    </w:rPr>
                  </w:pPr>
                  <w:r>
                    <w:rPr>
                      <w:rFonts w:hint="eastAsia"/>
                      <w:color w:val="auto"/>
                      <w:lang w:val="en-US" w:eastAsia="zh-CN"/>
                    </w:rPr>
                    <w:t>4000</w:t>
                  </w:r>
                  <w:r>
                    <w:rPr>
                      <w:rFonts w:hint="default"/>
                      <w:color w:val="auto"/>
                      <w:lang w:val="en-US" w:eastAsia="zh-CN"/>
                    </w:rPr>
                    <w:t>×</w:t>
                  </w:r>
                  <w:r>
                    <w:rPr>
                      <w:rFonts w:hint="eastAsia"/>
                      <w:color w:val="auto"/>
                      <w:lang w:val="en-US" w:eastAsia="zh-CN"/>
                    </w:rPr>
                    <w:t>1800</w:t>
                  </w:r>
                </w:p>
              </w:tc>
              <w:tc>
                <w:tcPr>
                  <w:tcW w:w="589"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24台</w:t>
                  </w:r>
                </w:p>
              </w:tc>
              <w:tc>
                <w:tcPr>
                  <w:tcW w:w="952" w:type="pct"/>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7" w:hRule="atLeast"/>
                <w:jc w:val="center"/>
              </w:trPr>
              <w:tc>
                <w:tcPr>
                  <w:tcW w:w="424" w:type="pct"/>
                  <w:noWrap w:val="0"/>
                  <w:vAlign w:val="center"/>
                </w:tcPr>
                <w:p>
                  <w:pPr>
                    <w:pStyle w:val="24"/>
                    <w:numPr>
                      <w:ilvl w:val="0"/>
                      <w:numId w:val="4"/>
                    </w:numPr>
                    <w:bidi w:val="0"/>
                    <w:ind w:left="425" w:leftChars="0" w:hanging="425" w:firstLineChars="0"/>
                    <w:rPr>
                      <w:rFonts w:hint="default" w:ascii="Times New Roman" w:hAnsi="Times New Roman" w:eastAsia="宋体" w:cs="Times New Roman"/>
                      <w:color w:val="auto"/>
                      <w:lang w:val="en-US" w:eastAsia="zh-CN"/>
                    </w:rPr>
                  </w:pPr>
                </w:p>
              </w:tc>
              <w:tc>
                <w:tcPr>
                  <w:tcW w:w="1615"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磁辊</w:t>
                  </w:r>
                </w:p>
              </w:tc>
              <w:tc>
                <w:tcPr>
                  <w:tcW w:w="1418" w:type="pct"/>
                  <w:noWrap w:val="0"/>
                  <w:vAlign w:val="center"/>
                </w:tcPr>
                <w:p>
                  <w:pPr>
                    <w:pStyle w:val="24"/>
                    <w:bidi w:val="0"/>
                    <w:rPr>
                      <w:rFonts w:hint="default" w:cs="Times New Roman"/>
                      <w:color w:val="auto"/>
                      <w:lang w:val="en-US" w:eastAsia="zh-CN"/>
                    </w:rPr>
                  </w:pPr>
                </w:p>
              </w:tc>
              <w:tc>
                <w:tcPr>
                  <w:tcW w:w="589"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12台</w:t>
                  </w:r>
                </w:p>
              </w:tc>
              <w:tc>
                <w:tcPr>
                  <w:tcW w:w="952" w:type="pct"/>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7" w:hRule="atLeast"/>
                <w:jc w:val="center"/>
              </w:trPr>
              <w:tc>
                <w:tcPr>
                  <w:tcW w:w="424" w:type="pct"/>
                  <w:noWrap w:val="0"/>
                  <w:vAlign w:val="center"/>
                </w:tcPr>
                <w:p>
                  <w:pPr>
                    <w:pStyle w:val="24"/>
                    <w:numPr>
                      <w:ilvl w:val="0"/>
                      <w:numId w:val="4"/>
                    </w:numPr>
                    <w:bidi w:val="0"/>
                    <w:ind w:left="425" w:leftChars="0" w:hanging="425" w:firstLineChars="0"/>
                    <w:rPr>
                      <w:rFonts w:hint="default" w:ascii="Times New Roman" w:hAnsi="Times New Roman" w:cs="Times New Roman"/>
                      <w:color w:val="auto"/>
                      <w:lang w:val="en-US" w:eastAsia="zh-CN"/>
                    </w:rPr>
                  </w:pPr>
                </w:p>
              </w:tc>
              <w:tc>
                <w:tcPr>
                  <w:tcW w:w="1615"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洗料船</w:t>
                  </w:r>
                </w:p>
              </w:tc>
              <w:tc>
                <w:tcPr>
                  <w:tcW w:w="1418" w:type="pct"/>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13000</w:t>
                  </w:r>
                  <w:r>
                    <w:rPr>
                      <w:rFonts w:hint="default"/>
                      <w:color w:val="auto"/>
                      <w:lang w:val="en-US" w:eastAsia="zh-CN"/>
                    </w:rPr>
                    <w:t>×</w:t>
                  </w:r>
                  <w:r>
                    <w:rPr>
                      <w:rFonts w:hint="eastAsia"/>
                      <w:color w:val="auto"/>
                      <w:lang w:val="en-US" w:eastAsia="zh-CN"/>
                    </w:rPr>
                    <w:t>2500</w:t>
                  </w:r>
                </w:p>
              </w:tc>
              <w:tc>
                <w:tcPr>
                  <w:tcW w:w="589" w:type="pct"/>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1台</w:t>
                  </w:r>
                </w:p>
              </w:tc>
              <w:tc>
                <w:tcPr>
                  <w:tcW w:w="952" w:type="pct"/>
                  <w:noWrap w:val="0"/>
                  <w:vAlign w:val="center"/>
                </w:tcPr>
                <w:p>
                  <w:pPr>
                    <w:pStyle w:val="24"/>
                    <w:bidi w:val="0"/>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67" w:hRule="atLeast"/>
                <w:jc w:val="center"/>
              </w:trPr>
              <w:tc>
                <w:tcPr>
                  <w:tcW w:w="424" w:type="pct"/>
                  <w:noWrap w:val="0"/>
                  <w:vAlign w:val="center"/>
                </w:tcPr>
                <w:p>
                  <w:pPr>
                    <w:pStyle w:val="24"/>
                    <w:numPr>
                      <w:ilvl w:val="0"/>
                      <w:numId w:val="4"/>
                    </w:numPr>
                    <w:bidi w:val="0"/>
                    <w:ind w:left="425" w:leftChars="0" w:hanging="425" w:firstLineChars="0"/>
                    <w:rPr>
                      <w:rFonts w:hint="default" w:ascii="Times New Roman" w:hAnsi="Times New Roman" w:cs="Times New Roman"/>
                      <w:color w:val="auto"/>
                      <w:lang w:val="en-US" w:eastAsia="zh-CN"/>
                    </w:rPr>
                  </w:pPr>
                </w:p>
              </w:tc>
              <w:tc>
                <w:tcPr>
                  <w:tcW w:w="1615" w:type="pct"/>
                  <w:noWrap w:val="0"/>
                  <w:vAlign w:val="center"/>
                </w:tcPr>
                <w:p>
                  <w:pPr>
                    <w:pStyle w:val="24"/>
                    <w:bidi w:val="0"/>
                    <w:rPr>
                      <w:rFonts w:hint="default" w:cs="Times New Roman"/>
                      <w:color w:val="auto"/>
                      <w:lang w:val="en-US" w:eastAsia="zh-CN"/>
                    </w:rPr>
                  </w:pPr>
                  <w:r>
                    <w:rPr>
                      <w:rFonts w:hint="eastAsia" w:cs="Times New Roman"/>
                      <w:color w:val="auto"/>
                      <w:lang w:val="en-US" w:eastAsia="zh-CN"/>
                    </w:rPr>
                    <w:t>滚筛</w:t>
                  </w:r>
                </w:p>
              </w:tc>
              <w:tc>
                <w:tcPr>
                  <w:tcW w:w="1418" w:type="pct"/>
                  <w:noWrap w:val="0"/>
                  <w:vAlign w:val="center"/>
                </w:tcPr>
                <w:p>
                  <w:pPr>
                    <w:pStyle w:val="24"/>
                    <w:bidi w:val="0"/>
                    <w:rPr>
                      <w:rFonts w:hint="default" w:ascii="Times New Roman" w:hAnsi="Times New Roman" w:cs="Times New Roman"/>
                      <w:color w:val="auto"/>
                      <w:lang w:val="en-US" w:eastAsia="zh-CN"/>
                    </w:rPr>
                  </w:pPr>
                  <w:r>
                    <w:rPr>
                      <w:rFonts w:hint="eastAsia"/>
                      <w:color w:val="auto"/>
                      <w:lang w:val="en-US" w:eastAsia="zh-CN"/>
                    </w:rPr>
                    <w:t>TLGTS-1590</w:t>
                  </w:r>
                </w:p>
              </w:tc>
              <w:tc>
                <w:tcPr>
                  <w:tcW w:w="589" w:type="pct"/>
                  <w:noWrap w:val="0"/>
                  <w:vAlign w:val="center"/>
                </w:tcPr>
                <w:p>
                  <w:pPr>
                    <w:pStyle w:val="24"/>
                    <w:bidi w:val="0"/>
                    <w:rPr>
                      <w:rFonts w:hint="eastAsia" w:cs="Times New Roman"/>
                      <w:color w:val="auto"/>
                      <w:lang w:val="en-US" w:eastAsia="zh-CN"/>
                    </w:rPr>
                  </w:pPr>
                  <w:r>
                    <w:rPr>
                      <w:rFonts w:hint="eastAsia" w:cs="Times New Roman"/>
                      <w:color w:val="auto"/>
                      <w:lang w:val="en-US" w:eastAsia="zh-CN"/>
                    </w:rPr>
                    <w:t>6台</w:t>
                  </w:r>
                </w:p>
              </w:tc>
              <w:tc>
                <w:tcPr>
                  <w:tcW w:w="952" w:type="pct"/>
                  <w:noWrap w:val="0"/>
                  <w:vAlign w:val="center"/>
                </w:tcPr>
                <w:p>
                  <w:pPr>
                    <w:pStyle w:val="24"/>
                    <w:bidi w:val="0"/>
                    <w:rPr>
                      <w:rFonts w:hint="default" w:ascii="Times New Roman" w:hAnsi="Times New Roman" w:eastAsia="宋体"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5000" w:type="pct"/>
                  <w:gridSpan w:val="5"/>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s="Times New Roman"/>
                      <w:bCs/>
                      <w:color w:val="auto"/>
                      <w:kern w:val="0"/>
                      <w:sz w:val="21"/>
                      <w:szCs w:val="24"/>
                      <w:lang w:val="en-US" w:eastAsia="zh-CN" w:bidi="ar"/>
                    </w:rPr>
                    <w:t>废杂金属加工车间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4" w:type="pct"/>
                  <w:noWrap w:val="0"/>
                  <w:vAlign w:val="center"/>
                </w:tcPr>
                <w:p>
                  <w:pPr>
                    <w:pStyle w:val="24"/>
                    <w:numPr>
                      <w:ilvl w:val="0"/>
                      <w:numId w:val="4"/>
                    </w:numPr>
                    <w:bidi w:val="0"/>
                    <w:ind w:left="425" w:leftChars="0" w:hanging="425" w:firstLineChars="0"/>
                    <w:rPr>
                      <w:rFonts w:hint="default" w:cs="Times New Roman"/>
                      <w:color w:val="auto"/>
                      <w:lang w:val="en-US" w:eastAsia="zh-CN"/>
                    </w:rPr>
                  </w:pPr>
                </w:p>
              </w:tc>
              <w:tc>
                <w:tcPr>
                  <w:tcW w:w="1615"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六角干磨机</w:t>
                  </w:r>
                </w:p>
              </w:tc>
              <w:tc>
                <w:tcPr>
                  <w:tcW w:w="1418" w:type="pct"/>
                  <w:noWrap w:val="0"/>
                  <w:vAlign w:val="center"/>
                </w:tcPr>
                <w:p>
                  <w:pPr>
                    <w:pStyle w:val="24"/>
                    <w:bidi w:val="0"/>
                    <w:ind w:firstLine="0" w:firstLineChars="0"/>
                    <w:rPr>
                      <w:rFonts w:hint="eastAsia" w:cs="Times New Roman"/>
                      <w:color w:val="auto"/>
                      <w:lang w:val="en-US" w:eastAsia="zh-CN"/>
                    </w:rPr>
                  </w:pPr>
                  <w:r>
                    <w:rPr>
                      <w:rFonts w:hint="eastAsia"/>
                      <w:color w:val="auto"/>
                      <w:lang w:val="en-US" w:eastAsia="zh-CN"/>
                    </w:rPr>
                    <w:t>3600</w:t>
                  </w:r>
                  <w:r>
                    <w:rPr>
                      <w:rFonts w:hint="default"/>
                      <w:color w:val="auto"/>
                      <w:lang w:val="en-US" w:eastAsia="zh-CN"/>
                    </w:rPr>
                    <w:t>×</w:t>
                  </w:r>
                  <w:r>
                    <w:rPr>
                      <w:rFonts w:hint="eastAsia"/>
                      <w:color w:val="auto"/>
                      <w:lang w:val="en-US" w:eastAsia="zh-CN"/>
                    </w:rPr>
                    <w:t>5000</w:t>
                  </w:r>
                </w:p>
              </w:tc>
              <w:tc>
                <w:tcPr>
                  <w:tcW w:w="589"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2台</w:t>
                  </w:r>
                </w:p>
              </w:tc>
              <w:tc>
                <w:tcPr>
                  <w:tcW w:w="952" w:type="pct"/>
                  <w:noWrap w:val="0"/>
                  <w:vAlign w:val="center"/>
                </w:tcPr>
                <w:p>
                  <w:pPr>
                    <w:pStyle w:val="24"/>
                    <w:bidi w:val="0"/>
                    <w:ind w:firstLine="0" w:firstLineChars="0"/>
                    <w:rPr>
                      <w:rFonts w:hint="default"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4" w:type="pct"/>
                  <w:noWrap w:val="0"/>
                  <w:vAlign w:val="center"/>
                </w:tcPr>
                <w:p>
                  <w:pPr>
                    <w:pStyle w:val="24"/>
                    <w:numPr>
                      <w:ilvl w:val="0"/>
                      <w:numId w:val="4"/>
                    </w:numPr>
                    <w:bidi w:val="0"/>
                    <w:ind w:left="425" w:leftChars="0" w:hanging="425" w:firstLineChars="0"/>
                    <w:rPr>
                      <w:rFonts w:hint="eastAsia" w:cs="Times New Roman"/>
                      <w:color w:val="auto"/>
                      <w:lang w:val="en-US" w:eastAsia="zh-CN"/>
                    </w:rPr>
                  </w:pPr>
                </w:p>
              </w:tc>
              <w:tc>
                <w:tcPr>
                  <w:tcW w:w="1615"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涡电流分选机</w:t>
                  </w:r>
                </w:p>
              </w:tc>
              <w:tc>
                <w:tcPr>
                  <w:tcW w:w="1418" w:type="pct"/>
                  <w:noWrap w:val="0"/>
                  <w:vAlign w:val="center"/>
                </w:tcPr>
                <w:p>
                  <w:pPr>
                    <w:pStyle w:val="24"/>
                    <w:bidi w:val="0"/>
                    <w:ind w:firstLine="0" w:firstLineChars="0"/>
                    <w:rPr>
                      <w:rFonts w:hint="eastAsia"/>
                      <w:color w:val="auto"/>
                      <w:lang w:val="en-US" w:eastAsia="zh-CN"/>
                    </w:rPr>
                  </w:pPr>
                  <w:r>
                    <w:rPr>
                      <w:rFonts w:hint="eastAsia"/>
                      <w:color w:val="auto"/>
                      <w:lang w:val="en-US" w:eastAsia="zh-CN"/>
                    </w:rPr>
                    <w:t>TLFXP-12</w:t>
                  </w:r>
                </w:p>
              </w:tc>
              <w:tc>
                <w:tcPr>
                  <w:tcW w:w="589" w:type="pct"/>
                  <w:noWrap w:val="0"/>
                  <w:vAlign w:val="center"/>
                </w:tcPr>
                <w:p>
                  <w:pPr>
                    <w:pStyle w:val="24"/>
                    <w:bidi w:val="0"/>
                    <w:ind w:firstLine="0" w:firstLineChars="0"/>
                    <w:rPr>
                      <w:rFonts w:hint="eastAsia" w:cs="Times New Roman"/>
                      <w:color w:val="auto"/>
                      <w:lang w:val="en-US" w:eastAsia="zh-CN"/>
                    </w:rPr>
                  </w:pPr>
                  <w:r>
                    <w:rPr>
                      <w:rFonts w:hint="eastAsia"/>
                      <w:color w:val="auto"/>
                      <w:lang w:val="en-US" w:eastAsia="zh-CN"/>
                    </w:rPr>
                    <w:t>2</w:t>
                  </w:r>
                  <w:r>
                    <w:rPr>
                      <w:rFonts w:hint="eastAsia" w:cs="Times New Roman"/>
                      <w:color w:val="auto"/>
                      <w:lang w:val="en-US" w:eastAsia="zh-CN"/>
                    </w:rPr>
                    <w:t>台</w:t>
                  </w:r>
                </w:p>
              </w:tc>
              <w:tc>
                <w:tcPr>
                  <w:tcW w:w="952" w:type="pct"/>
                  <w:noWrap w:val="0"/>
                  <w:vAlign w:val="center"/>
                </w:tcPr>
                <w:p>
                  <w:pPr>
                    <w:pStyle w:val="24"/>
                    <w:bidi w:val="0"/>
                    <w:ind w:firstLine="0" w:firstLineChars="0"/>
                    <w:rPr>
                      <w:rFonts w:hint="default" w:cs="Times New Roman"/>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424" w:type="pct"/>
                  <w:noWrap w:val="0"/>
                  <w:vAlign w:val="center"/>
                </w:tcPr>
                <w:p>
                  <w:pPr>
                    <w:pStyle w:val="24"/>
                    <w:numPr>
                      <w:ilvl w:val="0"/>
                      <w:numId w:val="4"/>
                    </w:numPr>
                    <w:bidi w:val="0"/>
                    <w:ind w:left="425" w:leftChars="0" w:hanging="425" w:firstLineChars="0"/>
                    <w:rPr>
                      <w:rFonts w:hint="eastAsia" w:cs="Times New Roman"/>
                      <w:color w:val="auto"/>
                      <w:lang w:val="en-US" w:eastAsia="zh-CN"/>
                    </w:rPr>
                  </w:pPr>
                </w:p>
              </w:tc>
              <w:tc>
                <w:tcPr>
                  <w:tcW w:w="1615"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滚筒筛</w:t>
                  </w:r>
                </w:p>
              </w:tc>
              <w:tc>
                <w:tcPr>
                  <w:tcW w:w="1418" w:type="pct"/>
                  <w:noWrap w:val="0"/>
                  <w:vAlign w:val="center"/>
                </w:tcPr>
                <w:p>
                  <w:pPr>
                    <w:pStyle w:val="24"/>
                    <w:bidi w:val="0"/>
                    <w:ind w:firstLine="0" w:firstLineChars="0"/>
                    <w:rPr>
                      <w:rFonts w:hint="default"/>
                      <w:color w:val="auto"/>
                      <w:lang w:val="en-US" w:eastAsia="zh-CN"/>
                    </w:rPr>
                  </w:pPr>
                  <w:r>
                    <w:rPr>
                      <w:rFonts w:hint="eastAsia"/>
                      <w:color w:val="auto"/>
                      <w:lang w:val="en-US" w:eastAsia="zh-CN"/>
                    </w:rPr>
                    <w:t>1500</w:t>
                  </w:r>
                  <w:r>
                    <w:rPr>
                      <w:rFonts w:hint="default" w:ascii="Arial" w:hAnsi="Arial" w:cs="Arial"/>
                      <w:color w:val="auto"/>
                      <w:lang w:val="en-US" w:eastAsia="zh-CN"/>
                    </w:rPr>
                    <w:t>×</w:t>
                  </w:r>
                  <w:r>
                    <w:rPr>
                      <w:rFonts w:hint="eastAsia"/>
                      <w:color w:val="auto"/>
                      <w:lang w:val="en-US" w:eastAsia="zh-CN"/>
                    </w:rPr>
                    <w:t>5000</w:t>
                  </w:r>
                </w:p>
              </w:tc>
              <w:tc>
                <w:tcPr>
                  <w:tcW w:w="589" w:type="pct"/>
                  <w:noWrap w:val="0"/>
                  <w:vAlign w:val="center"/>
                </w:tcPr>
                <w:p>
                  <w:pPr>
                    <w:pStyle w:val="24"/>
                    <w:bidi w:val="0"/>
                    <w:ind w:firstLine="0" w:firstLineChars="0"/>
                    <w:rPr>
                      <w:rFonts w:hint="default"/>
                      <w:color w:val="auto"/>
                      <w:lang w:val="en-US" w:eastAsia="zh-CN"/>
                    </w:rPr>
                  </w:pPr>
                  <w:r>
                    <w:rPr>
                      <w:rFonts w:hint="eastAsia"/>
                      <w:color w:val="auto"/>
                      <w:lang w:val="en-US" w:eastAsia="zh-CN"/>
                    </w:rPr>
                    <w:t>1台</w:t>
                  </w:r>
                </w:p>
              </w:tc>
              <w:tc>
                <w:tcPr>
                  <w:tcW w:w="952" w:type="pct"/>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配套除铁器</w:t>
                  </w:r>
                </w:p>
              </w:tc>
            </w:tr>
          </w:tbl>
          <w:p>
            <w:pPr>
              <w:pStyle w:val="4"/>
              <w:bidi w:val="0"/>
              <w:rPr>
                <w:rFonts w:hint="default" w:ascii="Times New Roman" w:hAnsi="Times New Roman" w:cs="Times New Roman"/>
                <w:color w:val="auto"/>
              </w:rPr>
            </w:pPr>
            <w:r>
              <w:rPr>
                <w:rFonts w:hint="default" w:ascii="Times New Roman" w:hAnsi="Times New Roman" w:cs="Times New Roman"/>
                <w:color w:val="auto"/>
              </w:rPr>
              <w:t>2.1.</w:t>
            </w:r>
            <w:r>
              <w:rPr>
                <w:rFonts w:hint="eastAsia" w:cs="Times New Roman"/>
                <w:color w:val="auto"/>
                <w:lang w:val="en-US" w:eastAsia="zh-CN"/>
              </w:rPr>
              <w:t>7</w:t>
            </w:r>
            <w:r>
              <w:rPr>
                <w:rFonts w:hint="default" w:ascii="Times New Roman" w:hAnsi="Times New Roman" w:cs="Times New Roman"/>
                <w:color w:val="auto"/>
              </w:rPr>
              <w:t xml:space="preserve"> 组织结构及定员</w:t>
            </w:r>
          </w:p>
          <w:p>
            <w:pPr>
              <w:bidi w:val="0"/>
              <w:rPr>
                <w:rFonts w:hint="default" w:ascii="Times New Roman" w:hAnsi="Times New Roman" w:cs="Times New Roman"/>
                <w:color w:val="auto"/>
              </w:rPr>
            </w:pPr>
            <w:r>
              <w:rPr>
                <w:rFonts w:hint="default" w:ascii="Times New Roman" w:hAnsi="Times New Roman" w:cs="Times New Roman"/>
                <w:color w:val="auto"/>
              </w:rPr>
              <w:t>本项目员工定员</w:t>
            </w:r>
            <w:r>
              <w:rPr>
                <w:rFonts w:hint="eastAsia" w:cs="Times New Roman"/>
                <w:color w:val="auto"/>
                <w:lang w:val="en-US" w:eastAsia="zh-CN"/>
              </w:rPr>
              <w:t>30</w:t>
            </w:r>
            <w:r>
              <w:rPr>
                <w:rFonts w:hint="default" w:ascii="Times New Roman" w:hAnsi="Times New Roman" w:cs="Times New Roman"/>
                <w:color w:val="auto"/>
              </w:rPr>
              <w:t>人。工作采用2班制，每天工作16小时，年工作时间330天。</w:t>
            </w:r>
          </w:p>
          <w:p>
            <w:pPr>
              <w:pStyle w:val="4"/>
              <w:rPr>
                <w:rFonts w:hint="default" w:ascii="Times New Roman" w:hAnsi="Times New Roman" w:cs="Times New Roman"/>
                <w:color w:val="auto"/>
              </w:rPr>
            </w:pPr>
            <w:r>
              <w:rPr>
                <w:rFonts w:hint="default" w:ascii="Times New Roman" w:hAnsi="Times New Roman" w:cs="Times New Roman"/>
                <w:color w:val="auto"/>
              </w:rPr>
              <w:t>2.1.</w:t>
            </w:r>
            <w:r>
              <w:rPr>
                <w:rFonts w:hint="eastAsia" w:cs="Times New Roman"/>
                <w:color w:val="auto"/>
                <w:lang w:val="en-US" w:eastAsia="zh-CN"/>
              </w:rPr>
              <w:t>8</w:t>
            </w:r>
            <w:r>
              <w:rPr>
                <w:rFonts w:hint="default" w:ascii="Times New Roman" w:hAnsi="Times New Roman" w:cs="Times New Roman"/>
                <w:color w:val="auto"/>
              </w:rPr>
              <w:t xml:space="preserve"> 工程投资</w:t>
            </w:r>
          </w:p>
          <w:p>
            <w:pPr>
              <w:ind w:firstLine="480"/>
              <w:rPr>
                <w:rFonts w:hint="default" w:ascii="Times New Roman" w:hAnsi="Times New Roman" w:cs="Times New Roman"/>
                <w:color w:val="auto"/>
              </w:rPr>
            </w:pPr>
            <w:r>
              <w:rPr>
                <w:rFonts w:hint="default" w:ascii="Times New Roman" w:hAnsi="Times New Roman" w:cs="Times New Roman"/>
                <w:color w:val="auto"/>
              </w:rPr>
              <w:t>本项目总投资</w:t>
            </w:r>
            <w:r>
              <w:rPr>
                <w:rFonts w:hint="eastAsia" w:cs="Times New Roman"/>
                <w:color w:val="auto"/>
                <w:lang w:val="en-US" w:eastAsia="zh-CN"/>
              </w:rPr>
              <w:t>600</w:t>
            </w:r>
            <w:r>
              <w:rPr>
                <w:rFonts w:hint="default" w:ascii="Times New Roman" w:hAnsi="Times New Roman" w:cs="Times New Roman"/>
                <w:color w:val="auto"/>
              </w:rPr>
              <w:t>万元，全部为企业自筹。</w:t>
            </w:r>
          </w:p>
          <w:p>
            <w:pPr>
              <w:pStyle w:val="4"/>
              <w:rPr>
                <w:rFonts w:hint="default" w:ascii="Times New Roman" w:hAnsi="Times New Roman" w:cs="Times New Roman"/>
                <w:color w:val="auto"/>
              </w:rPr>
            </w:pPr>
            <w:r>
              <w:rPr>
                <w:rFonts w:hint="default" w:ascii="Times New Roman" w:hAnsi="Times New Roman" w:cs="Times New Roman"/>
                <w:color w:val="auto"/>
              </w:rPr>
              <w:t>2.1</w:t>
            </w:r>
            <w:r>
              <w:rPr>
                <w:rFonts w:hint="eastAsia" w:cs="Times New Roman"/>
                <w:color w:val="auto"/>
                <w:lang w:val="en-US" w:eastAsia="zh-CN"/>
              </w:rPr>
              <w:t>.9</w:t>
            </w:r>
            <w:r>
              <w:rPr>
                <w:rFonts w:hint="default" w:ascii="Times New Roman" w:hAnsi="Times New Roman" w:cs="Times New Roman"/>
                <w:color w:val="auto"/>
              </w:rPr>
              <w:t xml:space="preserve"> 厂区平面布置</w:t>
            </w:r>
          </w:p>
          <w:p>
            <w:pPr>
              <w:bidi w:val="0"/>
              <w:rPr>
                <w:rFonts w:hint="default" w:ascii="Times New Roman" w:hAnsi="Times New Roman" w:cs="Times New Roman"/>
                <w:color w:val="auto"/>
              </w:rPr>
            </w:pPr>
            <w:r>
              <w:rPr>
                <w:rFonts w:hint="eastAsia"/>
                <w:color w:val="auto"/>
                <w:lang w:val="en-US" w:eastAsia="zh-CN"/>
              </w:rPr>
              <w:t>项目</w:t>
            </w:r>
            <w:r>
              <w:rPr>
                <w:rFonts w:hint="default" w:ascii="Times New Roman" w:hAnsi="Times New Roman" w:cs="Times New Roman"/>
                <w:color w:val="auto"/>
              </w:rPr>
              <w:t>总占地面积</w:t>
            </w:r>
            <w:r>
              <w:rPr>
                <w:rFonts w:hint="eastAsia" w:cs="Times New Roman"/>
                <w:color w:val="auto"/>
                <w:lang w:val="en-US" w:eastAsia="zh-CN"/>
              </w:rPr>
              <w:t>约</w:t>
            </w:r>
            <w:r>
              <w:rPr>
                <w:rFonts w:hint="default" w:ascii="Times New Roman" w:hAnsi="Times New Roman" w:cs="Times New Roman"/>
                <w:color w:val="auto"/>
              </w:rPr>
              <w:t>为</w:t>
            </w:r>
            <w:r>
              <w:rPr>
                <w:rFonts w:hint="eastAsia" w:cs="Times New Roman"/>
                <w:color w:val="auto"/>
                <w:lang w:val="en-US" w:eastAsia="zh-CN"/>
              </w:rPr>
              <w:t>16526</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rPr>
              <w:t>。根据功能区划分，厂区可划分为</w:t>
            </w:r>
            <w:r>
              <w:rPr>
                <w:rFonts w:hint="default" w:ascii="Times New Roman" w:hAnsi="Times New Roman" w:cs="Times New Roman"/>
                <w:color w:val="auto"/>
                <w:lang w:val="en-US" w:eastAsia="zh-CN"/>
              </w:rPr>
              <w:t>生产区</w:t>
            </w:r>
            <w:r>
              <w:rPr>
                <w:rFonts w:hint="default" w:ascii="Times New Roman" w:hAnsi="Times New Roman" w:cs="Times New Roman"/>
                <w:color w:val="auto"/>
              </w:rPr>
              <w:t>和生活办公区。</w:t>
            </w:r>
            <w:r>
              <w:rPr>
                <w:rFonts w:hint="default" w:ascii="Times New Roman" w:hAnsi="Times New Roman" w:cs="Times New Roman"/>
                <w:color w:val="auto"/>
                <w:lang w:val="en-US" w:eastAsia="zh-CN"/>
              </w:rPr>
              <w:t>生产区</w:t>
            </w:r>
            <w:r>
              <w:rPr>
                <w:rFonts w:hint="default" w:ascii="Times New Roman" w:hAnsi="Times New Roman" w:cs="Times New Roman"/>
                <w:color w:val="auto"/>
              </w:rPr>
              <w:t>位于厂区</w:t>
            </w:r>
            <w:r>
              <w:rPr>
                <w:rFonts w:hint="eastAsia" w:cs="Times New Roman"/>
                <w:color w:val="auto"/>
                <w:lang w:val="en-US" w:eastAsia="zh-CN"/>
              </w:rPr>
              <w:t>北部和南部</w:t>
            </w:r>
            <w:r>
              <w:rPr>
                <w:rFonts w:hint="default" w:ascii="Times New Roman" w:hAnsi="Times New Roman" w:cs="Times New Roman"/>
                <w:color w:val="auto"/>
              </w:rPr>
              <w:t>；生活办公区位于厂区</w:t>
            </w:r>
            <w:r>
              <w:rPr>
                <w:rFonts w:hint="eastAsia" w:cs="Times New Roman"/>
                <w:color w:val="auto"/>
                <w:lang w:val="en-US" w:eastAsia="zh-CN"/>
              </w:rPr>
              <w:t>中部</w:t>
            </w:r>
            <w:r>
              <w:rPr>
                <w:rFonts w:hint="default" w:ascii="Times New Roman" w:hAnsi="Times New Roman" w:cs="Times New Roman"/>
                <w:color w:val="auto"/>
              </w:rPr>
              <w:t>。</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rPr>
              <w:t>根据国家《工业企业总平面设计规范》</w:t>
            </w:r>
            <w:r>
              <w:rPr>
                <w:rFonts w:hint="eastAsia"/>
                <w:color w:val="auto"/>
                <w:lang w:eastAsia="zh-CN"/>
              </w:rPr>
              <w:t>（GB50187-2012）</w:t>
            </w:r>
            <w:r>
              <w:rPr>
                <w:rFonts w:hint="default" w:ascii="Times New Roman" w:hAnsi="Times New Roman" w:cs="Times New Roman"/>
                <w:color w:val="auto"/>
              </w:rPr>
              <w:t>的要求，总图布置在满足生产工艺流程的前提下，严格遵循安全、卫生等有关规定，充分利用地形优势，做到功能分区明确合理。</w:t>
            </w:r>
          </w:p>
          <w:p>
            <w:pPr>
              <w:pStyle w:val="4"/>
              <w:rPr>
                <w:rFonts w:hint="default" w:ascii="Times New Roman" w:hAnsi="Times New Roman" w:cs="Times New Roman"/>
                <w:color w:val="auto"/>
              </w:rPr>
            </w:pPr>
            <w:r>
              <w:rPr>
                <w:rFonts w:hint="default" w:ascii="Times New Roman" w:hAnsi="Times New Roman" w:cs="Times New Roman"/>
                <w:color w:val="auto"/>
              </w:rPr>
              <w:t>2.1.</w:t>
            </w:r>
            <w:r>
              <w:rPr>
                <w:rFonts w:hint="eastAsia" w:cs="Times New Roman"/>
                <w:color w:val="auto"/>
                <w:lang w:val="en-US" w:eastAsia="zh-CN"/>
              </w:rPr>
              <w:t>10</w:t>
            </w:r>
            <w:r>
              <w:rPr>
                <w:rFonts w:hint="default" w:ascii="Times New Roman" w:hAnsi="Times New Roman" w:cs="Times New Roman"/>
                <w:color w:val="auto"/>
              </w:rPr>
              <w:t xml:space="preserve"> 公用工程</w:t>
            </w:r>
          </w:p>
          <w:p>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供电</w:t>
            </w:r>
          </w:p>
          <w:p>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由</w:t>
            </w:r>
            <w:r>
              <w:rPr>
                <w:rFonts w:hint="eastAsia" w:cs="Times New Roman"/>
                <w:color w:val="auto"/>
                <w:lang w:val="en-US" w:eastAsia="zh-CN"/>
              </w:rPr>
              <w:t>史回镇变电所提供</w:t>
            </w:r>
            <w:r>
              <w:rPr>
                <w:rFonts w:hint="default" w:ascii="Times New Roman" w:hAnsi="Times New Roman" w:cs="Times New Roman"/>
                <w:color w:val="auto"/>
                <w:lang w:val="en-US" w:eastAsia="zh-CN"/>
              </w:rPr>
              <w:t>。</w:t>
            </w:r>
          </w:p>
          <w:p>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给排水</w:t>
            </w:r>
          </w:p>
          <w:p>
            <w:pPr>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rPr>
              <w:t>给水水源：由长治市潞城区史回灌区服务中心提供</w:t>
            </w:r>
            <w:r>
              <w:rPr>
                <w:rFonts w:hint="eastAsia" w:cs="Times New Roman"/>
                <w:color w:val="auto"/>
                <w:lang w:eastAsia="zh-CN"/>
              </w:rPr>
              <w:t>，</w:t>
            </w:r>
            <w:r>
              <w:rPr>
                <w:rFonts w:hint="eastAsia" w:cs="Times New Roman"/>
                <w:color w:val="auto"/>
                <w:lang w:val="en-US" w:eastAsia="zh-CN"/>
              </w:rPr>
              <w:t>为工业用水</w:t>
            </w:r>
            <w:r>
              <w:rPr>
                <w:rFonts w:hint="default" w:ascii="Times New Roman" w:hAnsi="Times New Roman" w:cs="Times New Roman"/>
                <w:color w:val="auto"/>
              </w:rPr>
              <w:t>，能满足本项目正常生产、生活需要</w:t>
            </w:r>
            <w:r>
              <w:rPr>
                <w:rFonts w:hint="default" w:ascii="Times New Roman" w:hAnsi="Times New Roman" w:cs="Times New Roman"/>
                <w:color w:val="auto"/>
                <w:lang w:eastAsia="zh-CN"/>
              </w:rPr>
              <w:t>。</w:t>
            </w:r>
          </w:p>
          <w:p>
            <w:pPr>
              <w:bidi w:val="0"/>
              <w:rPr>
                <w:rFonts w:hint="default" w:ascii="Times New Roman" w:hAnsi="Times New Roman" w:cs="Times New Roman"/>
                <w:color w:val="auto"/>
              </w:rPr>
            </w:pPr>
            <w:r>
              <w:rPr>
                <w:rFonts w:hint="default" w:ascii="Times New Roman" w:hAnsi="Times New Roman" w:cs="Times New Roman"/>
                <w:color w:val="auto"/>
              </w:rPr>
              <w:t>1）给水系统</w:t>
            </w:r>
          </w:p>
          <w:p>
            <w:pPr>
              <w:bidi w:val="0"/>
              <w:rPr>
                <w:rFonts w:hint="default" w:ascii="Times New Roman" w:hAnsi="Times New Roman" w:cs="Times New Roman"/>
                <w:color w:val="auto"/>
              </w:rPr>
            </w:pPr>
            <w:r>
              <w:rPr>
                <w:rFonts w:hint="default" w:ascii="Times New Roman" w:hAnsi="Times New Roman" w:cs="Times New Roman"/>
                <w:color w:val="auto"/>
              </w:rPr>
              <w:t>本项目用水类型包括生活用水、</w:t>
            </w:r>
            <w:r>
              <w:rPr>
                <w:rFonts w:hint="eastAsia" w:cs="Times New Roman"/>
                <w:color w:val="auto"/>
                <w:lang w:val="en-US" w:eastAsia="zh-CN"/>
              </w:rPr>
              <w:t>生产用水、</w:t>
            </w:r>
            <w:r>
              <w:rPr>
                <w:rFonts w:hint="default" w:ascii="Times New Roman" w:hAnsi="Times New Roman" w:cs="Times New Roman"/>
                <w:color w:val="auto"/>
                <w:lang w:val="en-US" w:eastAsia="zh-CN"/>
              </w:rPr>
              <w:t>堆场洒水</w:t>
            </w:r>
            <w:r>
              <w:rPr>
                <w:rFonts w:hint="default" w:ascii="Times New Roman" w:hAnsi="Times New Roman" w:cs="Times New Roman"/>
                <w:color w:val="auto"/>
              </w:rPr>
              <w:t>、路面洒水、洗车平台补水等。</w:t>
            </w:r>
          </w:p>
          <w:p>
            <w:pPr>
              <w:bidi w:val="0"/>
              <w:rPr>
                <w:rFonts w:hint="default" w:ascii="Times New Roman" w:hAnsi="Times New Roman" w:cs="Times New Roman"/>
                <w:color w:val="auto"/>
              </w:rPr>
            </w:pPr>
            <w:r>
              <w:rPr>
                <w:rFonts w:hint="default" w:ascii="Times New Roman" w:hAnsi="Times New Roman" w:cs="Times New Roman"/>
                <w:color w:val="auto"/>
              </w:rPr>
              <w:t>①生活用水</w:t>
            </w:r>
          </w:p>
          <w:p>
            <w:pPr>
              <w:pStyle w:val="29"/>
              <w:bidi w:val="0"/>
              <w:rPr>
                <w:rFonts w:hint="default" w:ascii="Times New Roman" w:hAnsi="Times New Roman" w:cs="Times New Roman"/>
                <w:color w:val="auto"/>
              </w:rPr>
            </w:pPr>
            <w:r>
              <w:rPr>
                <w:rFonts w:hint="default" w:ascii="Times New Roman" w:hAnsi="Times New Roman" w:cs="Times New Roman"/>
                <w:color w:val="auto"/>
              </w:rPr>
              <w:t>参考《山西省用水定额 第3部分：服务业用水定额》（DB/14T 1049.3-2021），本项目办公生活用水指标参考值</w:t>
            </w:r>
            <w:r>
              <w:rPr>
                <w:rFonts w:hint="eastAsia" w:cs="Times New Roman"/>
                <w:color w:val="auto"/>
                <w:lang w:val="en-US" w:eastAsia="zh-CN"/>
              </w:rPr>
              <w:t>30L</w:t>
            </w:r>
            <w:r>
              <w:rPr>
                <w:rFonts w:hint="default" w:ascii="Times New Roman" w:hAnsi="Times New Roman" w:cs="Times New Roman"/>
                <w:color w:val="auto"/>
              </w:rPr>
              <w:t>/p•</w:t>
            </w:r>
            <w:r>
              <w:rPr>
                <w:rFonts w:hint="eastAsia" w:cs="Times New Roman"/>
                <w:color w:val="auto"/>
                <w:lang w:val="en-US" w:eastAsia="zh-CN"/>
              </w:rPr>
              <w:t>d</w:t>
            </w:r>
            <w:r>
              <w:rPr>
                <w:rFonts w:hint="default" w:ascii="Times New Roman" w:hAnsi="Times New Roman" w:cs="Times New Roman"/>
                <w:color w:val="auto"/>
              </w:rPr>
              <w:t>，全厂共</w:t>
            </w:r>
            <w:r>
              <w:rPr>
                <w:rFonts w:hint="eastAsia" w:cs="Times New Roman"/>
                <w:color w:val="auto"/>
                <w:lang w:val="en-US" w:eastAsia="zh-CN"/>
              </w:rPr>
              <w:t>30</w:t>
            </w:r>
            <w:r>
              <w:rPr>
                <w:rFonts w:hint="default" w:ascii="Times New Roman" w:hAnsi="Times New Roman" w:cs="Times New Roman"/>
                <w:color w:val="auto"/>
              </w:rPr>
              <w:t>人。生活办公用水量为</w:t>
            </w:r>
            <w:r>
              <w:rPr>
                <w:rFonts w:hint="eastAsia" w:cs="Times New Roman"/>
                <w:color w:val="auto"/>
                <w:lang w:val="en-US" w:eastAsia="zh-CN"/>
              </w:rPr>
              <w:t>297</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/a（</w:t>
            </w:r>
            <w:r>
              <w:rPr>
                <w:rFonts w:hint="eastAsia" w:cs="Times New Roman"/>
                <w:color w:val="auto"/>
                <w:lang w:val="en-US" w:eastAsia="zh-CN"/>
              </w:rPr>
              <w:t>0.9</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/d），废水量取用水量的80%，则生活办公废水量为</w:t>
            </w:r>
            <w:r>
              <w:rPr>
                <w:rFonts w:hint="eastAsia" w:cs="Times New Roman"/>
                <w:color w:val="auto"/>
                <w:lang w:val="en-US" w:eastAsia="zh-CN"/>
              </w:rPr>
              <w:t>0.72</w:t>
            </w:r>
            <w:r>
              <w:rPr>
                <w:rFonts w:hint="default" w:ascii="Times New Roman" w:hAnsi="Times New Roman" w:cs="Times New Roman"/>
                <w:color w:val="auto"/>
              </w:rPr>
              <w:t>m</w:t>
            </w:r>
            <w:r>
              <w:rPr>
                <w:rFonts w:hint="default" w:ascii="Times New Roman" w:hAnsi="Times New Roman" w:cs="Times New Roman"/>
                <w:color w:val="auto"/>
                <w:vertAlign w:val="superscript"/>
              </w:rPr>
              <w:t>3</w:t>
            </w:r>
            <w:r>
              <w:rPr>
                <w:rFonts w:hint="default" w:ascii="Times New Roman" w:hAnsi="Times New Roman" w:cs="Times New Roman"/>
                <w:color w:val="auto"/>
              </w:rPr>
              <w:t>/d。</w:t>
            </w:r>
          </w:p>
          <w:p>
            <w:pPr>
              <w:bidi w:val="0"/>
              <w:rPr>
                <w:rFonts w:hint="default" w:ascii="Times New Roman" w:hAnsi="Times New Roman" w:cs="Times New Roman"/>
                <w:color w:val="auto"/>
              </w:rPr>
            </w:pPr>
            <w:r>
              <w:rPr>
                <w:rFonts w:hint="eastAsia" w:cs="Times New Roman"/>
                <w:color w:val="auto"/>
                <w:lang w:val="en-US" w:eastAsia="zh-CN"/>
              </w:rPr>
              <w:t>②</w:t>
            </w:r>
            <w:r>
              <w:rPr>
                <w:rFonts w:hint="default" w:ascii="Times New Roman" w:hAnsi="Times New Roman" w:cs="Times New Roman"/>
                <w:color w:val="auto"/>
              </w:rPr>
              <w:t>道路洒水</w:t>
            </w:r>
          </w:p>
          <w:p>
            <w:pPr>
              <w:bidi w:val="0"/>
              <w:rPr>
                <w:rFonts w:hint="default" w:ascii="Times New Roman" w:hAnsi="Times New Roman" w:cs="Times New Roman"/>
                <w:color w:val="auto"/>
              </w:rPr>
            </w:pPr>
            <w:r>
              <w:rPr>
                <w:rFonts w:hint="eastAsia" w:cs="Times New Roman"/>
                <w:color w:val="auto"/>
                <w:lang w:val="en-US" w:eastAsia="zh-CN"/>
              </w:rPr>
              <w:t>道路洒水</w:t>
            </w:r>
            <w:r>
              <w:rPr>
                <w:rFonts w:hint="default" w:ascii="Times New Roman" w:hAnsi="Times New Roman" w:cs="Times New Roman"/>
                <w:color w:val="auto"/>
              </w:rPr>
              <w:t>面积</w:t>
            </w:r>
            <w:r>
              <w:rPr>
                <w:rFonts w:hint="default" w:ascii="Times New Roman" w:hAnsi="Times New Roman" w:cs="Times New Roman"/>
                <w:color w:val="auto"/>
                <w:lang w:val="en-US" w:eastAsia="zh-CN"/>
              </w:rPr>
              <w:t>约</w:t>
            </w:r>
            <w:r>
              <w:rPr>
                <w:rFonts w:hint="default" w:ascii="Times New Roman" w:hAnsi="Times New Roman" w:cs="Times New Roman"/>
                <w:color w:val="auto"/>
              </w:rPr>
              <w:t>为</w:t>
            </w:r>
            <w:r>
              <w:rPr>
                <w:rFonts w:hint="eastAsia" w:cs="Times New Roman"/>
                <w:color w:val="auto"/>
                <w:lang w:val="en-US" w:eastAsia="zh-CN"/>
              </w:rPr>
              <w:t>2000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rPr>
              <w:t>，</w:t>
            </w:r>
            <w:r>
              <w:rPr>
                <w:rFonts w:hint="default" w:ascii="Times New Roman" w:hAnsi="Times New Roman" w:cs="Times New Roman"/>
                <w:color w:val="auto"/>
                <w:lang w:eastAsia="zh-CN"/>
              </w:rPr>
              <w:t>根据</w:t>
            </w:r>
            <w:r>
              <w:rPr>
                <w:rFonts w:hint="default" w:ascii="Times New Roman" w:hAnsi="Times New Roman" w:cs="Times New Roman"/>
                <w:color w:val="auto"/>
              </w:rPr>
              <w:t>《山西省用水定额 第3部分：服务业用水定额》（DB14/T1049</w:t>
            </w:r>
            <w:r>
              <w:rPr>
                <w:rFonts w:hint="default" w:ascii="Times New Roman" w:hAnsi="Times New Roman" w:cs="Times New Roman"/>
                <w:color w:val="auto"/>
                <w:lang w:val="en-US" w:eastAsia="zh-CN"/>
              </w:rPr>
              <w:t>.3-2021</w:t>
            </w:r>
            <w:r>
              <w:rPr>
                <w:rFonts w:hint="default" w:ascii="Times New Roman" w:hAnsi="Times New Roman" w:cs="Times New Roman"/>
                <w:color w:val="auto"/>
              </w:rPr>
              <w:t>），道路洒水</w:t>
            </w:r>
            <w:r>
              <w:rPr>
                <w:rFonts w:hint="default" w:ascii="Times New Roman" w:hAnsi="Times New Roman" w:cs="Times New Roman"/>
                <w:color w:val="auto"/>
                <w:lang w:val="en-US" w:eastAsia="zh-CN"/>
              </w:rPr>
              <w:t>2.0</w:t>
            </w:r>
            <w:r>
              <w:rPr>
                <w:rFonts w:hint="default" w:ascii="Times New Roman" w:hAnsi="Times New Roman" w:cs="Times New Roman"/>
                <w:color w:val="auto"/>
              </w:rPr>
              <w:t>L/</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d，</w:t>
            </w:r>
            <w:r>
              <w:rPr>
                <w:rFonts w:hint="default" w:ascii="Times New Roman" w:hAnsi="Times New Roman" w:cs="Times New Roman"/>
                <w:color w:val="auto"/>
              </w:rPr>
              <w:t>则道路洒水量为</w:t>
            </w:r>
            <w:r>
              <w:rPr>
                <w:rFonts w:hint="eastAsia" w:cs="Times New Roman"/>
                <w:color w:val="auto"/>
                <w:lang w:val="en-US" w:eastAsia="zh-CN"/>
              </w:rPr>
              <w:t>4</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/d，</w:t>
            </w:r>
            <w:r>
              <w:rPr>
                <w:rFonts w:hint="default" w:ascii="Times New Roman" w:hAnsi="Times New Roman" w:cs="Times New Roman"/>
                <w:color w:val="auto"/>
                <w:lang w:val="en-US" w:eastAsia="zh-CN"/>
              </w:rPr>
              <w:t>年用水量</w:t>
            </w:r>
            <w:r>
              <w:rPr>
                <w:rFonts w:hint="eastAsia" w:cs="Times New Roman"/>
                <w:color w:val="auto"/>
                <w:lang w:val="en-US" w:eastAsia="zh-CN"/>
              </w:rPr>
              <w:t>1320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/a。</w:t>
            </w:r>
          </w:p>
          <w:p>
            <w:pPr>
              <w:bidi w:val="0"/>
              <w:rPr>
                <w:rFonts w:hint="default" w:ascii="Times New Roman" w:hAnsi="Times New Roman" w:cs="Times New Roman"/>
                <w:color w:val="auto"/>
              </w:rPr>
            </w:pPr>
            <w:r>
              <w:rPr>
                <w:rFonts w:hint="eastAsia" w:cs="Times New Roman"/>
                <w:color w:val="auto"/>
                <w:lang w:val="en-US" w:eastAsia="zh-CN"/>
              </w:rPr>
              <w:t>④</w:t>
            </w:r>
            <w:r>
              <w:rPr>
                <w:rFonts w:hint="default" w:ascii="Times New Roman" w:hAnsi="Times New Roman" w:cs="Times New Roman"/>
                <w:color w:val="auto"/>
              </w:rPr>
              <w:t>洗车平台补水</w:t>
            </w:r>
          </w:p>
          <w:p>
            <w:pPr>
              <w:bidi w:val="0"/>
              <w:rPr>
                <w:rFonts w:hint="default" w:ascii="Times New Roman" w:hAnsi="Times New Roman" w:cs="Times New Roman"/>
                <w:color w:val="auto"/>
              </w:rPr>
            </w:pPr>
            <w:r>
              <w:rPr>
                <w:rFonts w:hint="default" w:ascii="Times New Roman" w:hAnsi="Times New Roman" w:cs="Times New Roman"/>
                <w:color w:val="auto"/>
              </w:rPr>
              <w:t>本项目洗车用水循环使用，类比同类项目，车辆轮胎和车身清洗水用量60L/辆·次，</w:t>
            </w:r>
            <w:r>
              <w:rPr>
                <w:rFonts w:hint="default" w:ascii="Times New Roman" w:hAnsi="Times New Roman" w:cs="Times New Roman"/>
                <w:color w:val="auto"/>
                <w:lang w:val="en-US" w:eastAsia="zh-CN"/>
              </w:rPr>
              <w:t>洗车平台每天共清洗车辆约</w:t>
            </w:r>
            <w:r>
              <w:rPr>
                <w:rFonts w:hint="eastAsia" w:cs="Times New Roman"/>
                <w:color w:val="auto"/>
                <w:lang w:val="en-US" w:eastAsia="zh-CN"/>
              </w:rPr>
              <w:t>48</w:t>
            </w:r>
            <w:r>
              <w:rPr>
                <w:rFonts w:hint="default" w:ascii="Times New Roman" w:hAnsi="Times New Roman" w:cs="Times New Roman"/>
                <w:color w:val="auto"/>
                <w:lang w:val="en-US" w:eastAsia="zh-CN"/>
              </w:rPr>
              <w:t>辆，</w:t>
            </w:r>
            <w:r>
              <w:rPr>
                <w:rFonts w:hint="default" w:ascii="Times New Roman" w:hAnsi="Times New Roman" w:cs="Times New Roman"/>
                <w:color w:val="auto"/>
              </w:rPr>
              <w:t>则车辆轮胎和车身清洗水用量为</w:t>
            </w:r>
            <w:r>
              <w:rPr>
                <w:rFonts w:hint="eastAsia" w:cs="Times New Roman"/>
                <w:color w:val="auto"/>
                <w:lang w:val="en-US" w:eastAsia="zh-CN"/>
              </w:rPr>
              <w:t>2.88</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/d，车辆轮胎和车身清洗水进入沉淀池沉淀后回用。清洗水损耗量按30%计算，车辆轮胎和车身清洗水补水量为</w:t>
            </w:r>
            <w:r>
              <w:rPr>
                <w:rFonts w:hint="eastAsia" w:cs="Times New Roman"/>
                <w:color w:val="auto"/>
                <w:lang w:val="en-US" w:eastAsia="zh-CN"/>
              </w:rPr>
              <w:t>0.864</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/d。</w:t>
            </w:r>
          </w:p>
          <w:p>
            <w:pPr>
              <w:bidi w:val="0"/>
              <w:rPr>
                <w:rFonts w:hint="eastAsia" w:cs="Times New Roman"/>
                <w:color w:val="auto"/>
                <w:lang w:val="en-US" w:eastAsia="zh-CN"/>
              </w:rPr>
            </w:pPr>
            <w:r>
              <w:rPr>
                <w:rFonts w:hint="eastAsia" w:cs="Times New Roman"/>
                <w:color w:val="auto"/>
                <w:lang w:val="en-US" w:eastAsia="zh-CN"/>
              </w:rPr>
              <w:t>⑤球磨机用水</w:t>
            </w:r>
          </w:p>
          <w:p>
            <w:pPr>
              <w:bidi w:val="0"/>
              <w:rPr>
                <w:rFonts w:hint="eastAsia" w:cs="Times New Roman"/>
                <w:color w:val="auto"/>
                <w:lang w:val="en-US" w:eastAsia="zh-CN"/>
              </w:rPr>
            </w:pPr>
            <w:r>
              <w:rPr>
                <w:rFonts w:hint="eastAsia" w:cs="Times New Roman"/>
                <w:color w:val="auto"/>
                <w:lang w:val="en-US" w:eastAsia="zh-CN"/>
              </w:rPr>
              <w:t>本项目日处理303.03吨废铁粉，球磨机用水量约为投料量的40%，用水量约121.21t/d（部分来自新鲜水，部分来自清水池循环水），故球磨机年用水量约39999.3t，本项目生产废水循环利用，根据产品含水率带走的水量约12060t/a（36.55t/d），球磨机生产损耗约占循环水量的1%（399.17t/a），则生产用新鲜水量约37.76t/d（12459.17t/a）。</w:t>
            </w:r>
          </w:p>
          <w:p>
            <w:pPr>
              <w:bidi w:val="0"/>
              <w:rPr>
                <w:rFonts w:hint="eastAsia"/>
                <w:color w:val="auto"/>
                <w:lang w:val="en-US" w:eastAsia="zh-CN"/>
              </w:rPr>
            </w:pPr>
            <w:r>
              <w:rPr>
                <w:rFonts w:hint="eastAsia"/>
                <w:color w:val="auto"/>
                <w:lang w:val="en-US" w:eastAsia="zh-CN"/>
              </w:rPr>
              <w:t>⑥摇床用水</w:t>
            </w:r>
          </w:p>
          <w:p>
            <w:pPr>
              <w:bidi w:val="0"/>
              <w:rPr>
                <w:rFonts w:hint="eastAsia" w:cs="Times New Roman"/>
                <w:color w:val="auto"/>
                <w:lang w:val="en-US" w:eastAsia="zh-CN"/>
              </w:rPr>
            </w:pPr>
            <w:r>
              <w:rPr>
                <w:rFonts w:hint="eastAsia" w:cs="Times New Roman"/>
                <w:color w:val="auto"/>
                <w:lang w:val="en-US" w:eastAsia="zh-CN"/>
              </w:rPr>
              <w:t>原料去除铁粒和铁粉后需要用摇床进行分选，处理量为5000t/a（15.15t/d），摇床用水量约为投料量的150%，用水量约7500t/a（22.73t/d，部分来自新鲜水，部分来自清水池循环水），本项目生产废水循环利用，摇床生产损耗约占循环水量的2%（150t/a），则生产用新鲜水量约0.455t/d（150t/a）。</w:t>
            </w:r>
          </w:p>
          <w:p>
            <w:pPr>
              <w:bidi w:val="0"/>
              <w:rPr>
                <w:rFonts w:hint="eastAsia"/>
                <w:color w:val="auto"/>
                <w:lang w:val="en-US" w:eastAsia="zh-CN"/>
              </w:rPr>
            </w:pPr>
            <w:r>
              <w:rPr>
                <w:rFonts w:hint="eastAsia"/>
                <w:color w:val="auto"/>
                <w:lang w:val="en-US" w:eastAsia="zh-CN"/>
              </w:rPr>
              <w:t>⑦洗料船用水</w:t>
            </w:r>
          </w:p>
          <w:p>
            <w:pPr>
              <w:bidi w:val="0"/>
              <w:rPr>
                <w:rFonts w:hint="default"/>
                <w:color w:val="auto"/>
                <w:lang w:val="en-US" w:eastAsia="zh-CN"/>
              </w:rPr>
            </w:pPr>
            <w:r>
              <w:rPr>
                <w:rFonts w:hint="eastAsia" w:cs="Times New Roman"/>
                <w:color w:val="auto"/>
                <w:lang w:val="en-US" w:eastAsia="zh-CN"/>
              </w:rPr>
              <w:t>项目年处理塑料2000吨，用水量约为投料量的110%，用水量约2200t/a（6.67t/d，部分来自新鲜水，部分来自清水池循环水），本项目生产废水循环利用，根据产品含水率带走的水量约100t/a（0.303t/d），洗料船生产损耗约占循环水量的2%（44t/a），则洗料船生产用新鲜水量约0.436t/d（144t/a）。</w:t>
            </w:r>
          </w:p>
          <w:p>
            <w:pPr>
              <w:bidi w:val="0"/>
              <w:rPr>
                <w:rFonts w:hint="default" w:ascii="Times New Roman" w:hAnsi="Times New Roman" w:cs="Times New Roman"/>
                <w:color w:val="auto"/>
              </w:rPr>
            </w:pPr>
            <w:r>
              <w:rPr>
                <w:rFonts w:hint="default" w:ascii="Times New Roman" w:hAnsi="Times New Roman" w:cs="Times New Roman"/>
                <w:color w:val="auto"/>
              </w:rPr>
              <w:t>2）排水系统</w:t>
            </w:r>
          </w:p>
          <w:p>
            <w:pPr>
              <w:bidi w:val="0"/>
              <w:rPr>
                <w:rFonts w:hint="default" w:ascii="Times New Roman" w:hAnsi="Times New Roman" w:cs="Times New Roman"/>
                <w:color w:val="auto"/>
              </w:rPr>
            </w:pPr>
            <w:r>
              <w:rPr>
                <w:rFonts w:hint="default" w:ascii="Times New Roman" w:hAnsi="Times New Roman" w:cs="Times New Roman"/>
                <w:color w:val="auto"/>
              </w:rPr>
              <w:t>生活废水：</w:t>
            </w:r>
            <w:r>
              <w:rPr>
                <w:rFonts w:hint="eastAsia"/>
                <w:color w:val="auto"/>
                <w:lang w:val="en-US" w:eastAsia="zh-CN"/>
              </w:rPr>
              <w:t>厂区设旱厕，生活污水洒水抑尘</w:t>
            </w:r>
            <w:r>
              <w:rPr>
                <w:rFonts w:hint="default" w:ascii="Times New Roman" w:hAnsi="Times New Roman" w:cs="Times New Roman"/>
                <w:color w:val="auto"/>
              </w:rPr>
              <w:t>。</w:t>
            </w:r>
          </w:p>
          <w:p>
            <w:pPr>
              <w:bidi w:val="0"/>
              <w:rPr>
                <w:rFonts w:hint="default" w:ascii="Times New Roman" w:hAnsi="Times New Roman" w:cs="Times New Roman"/>
                <w:color w:val="auto"/>
              </w:rPr>
            </w:pPr>
            <w:r>
              <w:rPr>
                <w:rFonts w:hint="default" w:ascii="Times New Roman" w:hAnsi="Times New Roman" w:cs="Times New Roman"/>
                <w:color w:val="auto"/>
              </w:rPr>
              <w:t>生产废水：</w:t>
            </w:r>
            <w:r>
              <w:rPr>
                <w:rFonts w:hint="eastAsia" w:cs="Times New Roman"/>
                <w:color w:val="auto"/>
                <w:lang w:val="en-US" w:eastAsia="zh-CN"/>
              </w:rPr>
              <w:t>项目生产废水经沉淀后循环使用，不外排</w:t>
            </w:r>
            <w:r>
              <w:rPr>
                <w:rFonts w:hint="default" w:ascii="Times New Roman" w:hAnsi="Times New Roman" w:cs="Times New Roman"/>
                <w:color w:val="auto"/>
              </w:rPr>
              <w:t>。</w:t>
            </w:r>
          </w:p>
          <w:p>
            <w:pPr>
              <w:bidi w:val="0"/>
              <w:rPr>
                <w:rFonts w:hint="eastAsia"/>
                <w:color w:val="auto"/>
                <w:lang w:val="en-US" w:eastAsia="zh-CN"/>
              </w:rPr>
            </w:pPr>
            <w:r>
              <w:rPr>
                <w:rFonts w:hint="eastAsia"/>
                <w:color w:val="auto"/>
                <w:lang w:val="en-US" w:eastAsia="zh-CN"/>
              </w:rPr>
              <w:t>汽车废水：洗车废水沉淀后回用不外排。</w:t>
            </w:r>
          </w:p>
          <w:p>
            <w:pPr>
              <w:bidi w:val="0"/>
              <w:rPr>
                <w:rFonts w:hint="default" w:ascii="Times New Roman" w:hAnsi="Times New Roman" w:cs="Times New Roman"/>
                <w:b/>
                <w:bCs/>
                <w:color w:val="auto"/>
              </w:rPr>
            </w:pPr>
            <w:r>
              <w:rPr>
                <w:rFonts w:hint="default" w:ascii="Times New Roman" w:hAnsi="Times New Roman" w:cs="Times New Roman"/>
                <w:color w:val="auto"/>
              </w:rPr>
              <w:t>工程用水及废水产生量明细详见表2-</w:t>
            </w:r>
            <w:r>
              <w:rPr>
                <w:rFonts w:hint="eastAsia" w:cs="Times New Roman"/>
                <w:color w:val="auto"/>
                <w:lang w:val="en-US" w:eastAsia="zh-CN"/>
              </w:rPr>
              <w:t>6</w:t>
            </w:r>
            <w:r>
              <w:rPr>
                <w:rFonts w:hint="default" w:ascii="Times New Roman" w:hAnsi="Times New Roman" w:cs="Times New Roman"/>
                <w:color w:val="auto"/>
              </w:rPr>
              <w:t>，水平衡图见图2-1。</w:t>
            </w:r>
          </w:p>
          <w:p>
            <w:pPr>
              <w:pStyle w:val="25"/>
              <w:bidi w:val="0"/>
              <w:rPr>
                <w:rFonts w:hint="default" w:ascii="Times New Roman" w:hAnsi="Times New Roman" w:cs="Times New Roman"/>
                <w:color w:val="auto"/>
              </w:rPr>
            </w:pPr>
            <w:r>
              <w:rPr>
                <w:rFonts w:hint="default" w:ascii="Times New Roman" w:hAnsi="Times New Roman" w:cs="Times New Roman"/>
                <w:color w:val="auto"/>
              </w:rPr>
              <w:t>表2-</w:t>
            </w:r>
            <w:r>
              <w:rPr>
                <w:rFonts w:hint="eastAsia" w:cs="Times New Roman"/>
                <w:color w:val="auto"/>
                <w:lang w:val="en-US" w:eastAsia="zh-CN"/>
              </w:rPr>
              <w:t>6</w:t>
            </w:r>
            <w:r>
              <w:rPr>
                <w:rFonts w:hint="default" w:ascii="Times New Roman" w:hAnsi="Times New Roman" w:cs="Times New Roman"/>
                <w:color w:val="auto"/>
              </w:rPr>
              <w:t xml:space="preserve"> 工程用水量及废水产生量一览表</w:t>
            </w:r>
          </w:p>
          <w:tbl>
            <w:tblPr>
              <w:tblStyle w:val="17"/>
              <w:tblW w:w="791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08"/>
              <w:gridCol w:w="1419"/>
              <w:gridCol w:w="1103"/>
              <w:gridCol w:w="870"/>
              <w:gridCol w:w="1004"/>
              <w:gridCol w:w="1017"/>
              <w:gridCol w:w="89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1616"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用水类型</w:t>
                  </w:r>
                </w:p>
              </w:tc>
              <w:tc>
                <w:tcPr>
                  <w:tcW w:w="1421"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用水指标</w:t>
                  </w:r>
                </w:p>
              </w:tc>
              <w:tc>
                <w:tcPr>
                  <w:tcW w:w="1104" w:type="dxa"/>
                  <w:vMerge w:val="restart"/>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用水单位</w:t>
                  </w:r>
                </w:p>
              </w:tc>
              <w:tc>
                <w:tcPr>
                  <w:tcW w:w="1859" w:type="dxa"/>
                  <w:gridSpan w:val="2"/>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用水量（</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w:t>
                  </w:r>
                </w:p>
              </w:tc>
              <w:tc>
                <w:tcPr>
                  <w:tcW w:w="1917" w:type="dxa"/>
                  <w:gridSpan w:val="2"/>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废水产生量（</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16"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421"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1104" w:type="dxa"/>
                  <w:vMerge w:val="continue"/>
                  <w:tcBorders>
                    <w:tl2br w:val="nil"/>
                    <w:tr2bl w:val="nil"/>
                  </w:tcBorders>
                  <w:noWrap w:val="0"/>
                  <w:vAlign w:val="center"/>
                </w:tcPr>
                <w:p>
                  <w:pPr>
                    <w:pStyle w:val="24"/>
                    <w:bidi w:val="0"/>
                    <w:rPr>
                      <w:rFonts w:hint="default" w:ascii="Times New Roman" w:hAnsi="Times New Roman" w:cs="Times New Roman"/>
                      <w:color w:val="auto"/>
                    </w:rPr>
                  </w:pPr>
                </w:p>
              </w:tc>
              <w:tc>
                <w:tcPr>
                  <w:tcW w:w="871"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日用水量</w:t>
                  </w:r>
                </w:p>
              </w:tc>
              <w:tc>
                <w:tcPr>
                  <w:tcW w:w="988"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年用水量</w:t>
                  </w:r>
                </w:p>
              </w:tc>
              <w:tc>
                <w:tcPr>
                  <w:tcW w:w="1020"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日产生量</w:t>
                  </w:r>
                </w:p>
              </w:tc>
              <w:tc>
                <w:tcPr>
                  <w:tcW w:w="89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年产生量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91" w:hRule="atLeast"/>
                <w:jc w:val="center"/>
              </w:trPr>
              <w:tc>
                <w:tcPr>
                  <w:tcW w:w="1616"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职工生活用水</w:t>
                  </w:r>
                </w:p>
              </w:tc>
              <w:tc>
                <w:tcPr>
                  <w:tcW w:w="1421" w:type="dxa"/>
                  <w:tcBorders>
                    <w:tl2br w:val="nil"/>
                    <w:tr2bl w:val="nil"/>
                  </w:tcBorders>
                  <w:noWrap w:val="0"/>
                  <w:vAlign w:val="center"/>
                </w:tcPr>
                <w:p>
                  <w:pPr>
                    <w:pStyle w:val="24"/>
                    <w:bidi w:val="0"/>
                    <w:rPr>
                      <w:rFonts w:hint="eastAsia" w:ascii="Times New Roman" w:hAnsi="Times New Roman" w:eastAsia="宋体" w:cs="Times New Roman"/>
                      <w:color w:val="auto"/>
                      <w:lang w:val="en-US" w:eastAsia="zh-CN"/>
                    </w:rPr>
                  </w:pPr>
                  <w:r>
                    <w:rPr>
                      <w:rFonts w:hint="eastAsia" w:cs="Times New Roman"/>
                      <w:color w:val="auto"/>
                      <w:lang w:val="en-US" w:eastAsia="zh-CN"/>
                    </w:rPr>
                    <w:t>30L</w:t>
                  </w:r>
                  <w:r>
                    <w:rPr>
                      <w:rFonts w:hint="default" w:ascii="Times New Roman" w:hAnsi="Times New Roman" w:cs="Times New Roman"/>
                      <w:color w:val="auto"/>
                    </w:rPr>
                    <w:t>/p•</w:t>
                  </w:r>
                  <w:r>
                    <w:rPr>
                      <w:rFonts w:hint="eastAsia" w:cs="Times New Roman"/>
                      <w:color w:val="auto"/>
                      <w:lang w:val="en-US" w:eastAsia="zh-CN"/>
                    </w:rPr>
                    <w:t>d</w:t>
                  </w:r>
                </w:p>
              </w:tc>
              <w:tc>
                <w:tcPr>
                  <w:tcW w:w="1104" w:type="dxa"/>
                  <w:tcBorders>
                    <w:tl2br w:val="nil"/>
                    <w:tr2bl w:val="nil"/>
                  </w:tcBorders>
                  <w:noWrap w:val="0"/>
                  <w:vAlign w:val="center"/>
                </w:tcPr>
                <w:p>
                  <w:pPr>
                    <w:pStyle w:val="24"/>
                    <w:bidi w:val="0"/>
                    <w:rPr>
                      <w:rFonts w:hint="default" w:ascii="Times New Roman" w:hAnsi="Times New Roman" w:cs="Times New Roman"/>
                      <w:color w:val="auto"/>
                    </w:rPr>
                  </w:pPr>
                  <w:r>
                    <w:rPr>
                      <w:rFonts w:hint="eastAsia" w:cs="Times New Roman"/>
                      <w:color w:val="auto"/>
                      <w:lang w:val="en-US" w:eastAsia="zh-CN"/>
                    </w:rPr>
                    <w:t>30</w:t>
                  </w:r>
                  <w:r>
                    <w:rPr>
                      <w:rFonts w:hint="default" w:ascii="Times New Roman" w:hAnsi="Times New Roman" w:cs="Times New Roman"/>
                      <w:color w:val="auto"/>
                    </w:rPr>
                    <w:t>人</w:t>
                  </w:r>
                </w:p>
              </w:tc>
              <w:tc>
                <w:tcPr>
                  <w:tcW w:w="871"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0.9</w:t>
                  </w:r>
                </w:p>
              </w:tc>
              <w:tc>
                <w:tcPr>
                  <w:tcW w:w="988"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297</w:t>
                  </w:r>
                </w:p>
              </w:tc>
              <w:tc>
                <w:tcPr>
                  <w:tcW w:w="1020"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0.72</w:t>
                  </w:r>
                </w:p>
              </w:tc>
              <w:tc>
                <w:tcPr>
                  <w:tcW w:w="897"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237.6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1616"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洗车平台补水</w:t>
                  </w:r>
                </w:p>
              </w:tc>
              <w:tc>
                <w:tcPr>
                  <w:tcW w:w="1421"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60L（辆/次）</w:t>
                  </w:r>
                </w:p>
              </w:tc>
              <w:tc>
                <w:tcPr>
                  <w:tcW w:w="1104" w:type="dxa"/>
                  <w:tcBorders>
                    <w:tl2br w:val="nil"/>
                    <w:tr2bl w:val="nil"/>
                  </w:tcBorders>
                  <w:noWrap w:val="0"/>
                  <w:vAlign w:val="center"/>
                </w:tcPr>
                <w:p>
                  <w:pPr>
                    <w:pStyle w:val="24"/>
                    <w:bidi w:val="0"/>
                    <w:rPr>
                      <w:rFonts w:hint="default" w:ascii="Times New Roman" w:hAnsi="Times New Roman" w:cs="Times New Roman"/>
                      <w:color w:val="auto"/>
                    </w:rPr>
                  </w:pPr>
                  <w:r>
                    <w:rPr>
                      <w:rFonts w:hint="eastAsia" w:cs="Times New Roman"/>
                      <w:color w:val="auto"/>
                      <w:lang w:val="en-US" w:eastAsia="zh-CN"/>
                    </w:rPr>
                    <w:t>48</w:t>
                  </w:r>
                  <w:r>
                    <w:rPr>
                      <w:rFonts w:hint="default" w:ascii="Times New Roman" w:hAnsi="Times New Roman" w:cs="Times New Roman"/>
                      <w:color w:val="auto"/>
                    </w:rPr>
                    <w:t>辆/天</w:t>
                  </w:r>
                </w:p>
              </w:tc>
              <w:tc>
                <w:tcPr>
                  <w:tcW w:w="871"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0.864</w:t>
                  </w:r>
                </w:p>
              </w:tc>
              <w:tc>
                <w:tcPr>
                  <w:tcW w:w="988"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285.12</w:t>
                  </w:r>
                </w:p>
              </w:tc>
              <w:tc>
                <w:tcPr>
                  <w:tcW w:w="1020"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c>
                <w:tcPr>
                  <w:tcW w:w="89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7" w:hRule="atLeast"/>
                <w:jc w:val="center"/>
              </w:trPr>
              <w:tc>
                <w:tcPr>
                  <w:tcW w:w="1616"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球磨机用水</w:t>
                  </w:r>
                </w:p>
              </w:tc>
              <w:tc>
                <w:tcPr>
                  <w:tcW w:w="1421"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1104" w:type="dxa"/>
                  <w:tcBorders>
                    <w:tl2br w:val="nil"/>
                    <w:tr2bl w:val="nil"/>
                  </w:tcBorders>
                  <w:noWrap w:val="0"/>
                  <w:vAlign w:val="center"/>
                </w:tcPr>
                <w:p>
                  <w:pPr>
                    <w:pStyle w:val="24"/>
                    <w:bidi w:val="0"/>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w:t>
                  </w:r>
                </w:p>
              </w:tc>
              <w:tc>
                <w:tcPr>
                  <w:tcW w:w="871"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37.76</w:t>
                  </w:r>
                </w:p>
              </w:tc>
              <w:tc>
                <w:tcPr>
                  <w:tcW w:w="988"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12459.17</w:t>
                  </w:r>
                </w:p>
              </w:tc>
              <w:tc>
                <w:tcPr>
                  <w:tcW w:w="1020"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c>
                <w:tcPr>
                  <w:tcW w:w="89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616"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道路抑尘洒水</w:t>
                  </w:r>
                </w:p>
              </w:tc>
              <w:tc>
                <w:tcPr>
                  <w:tcW w:w="1421" w:type="dxa"/>
                  <w:tcBorders>
                    <w:tl2br w:val="nil"/>
                    <w:tr2bl w:val="nil"/>
                  </w:tcBorders>
                  <w:noWrap w:val="0"/>
                  <w:vAlign w:val="center"/>
                </w:tcPr>
                <w:p>
                  <w:pPr>
                    <w:pStyle w:val="24"/>
                    <w:bidi w:val="0"/>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2.0</w:t>
                  </w:r>
                  <w:r>
                    <w:rPr>
                      <w:rFonts w:hint="default" w:ascii="Times New Roman" w:hAnsi="Times New Roman" w:cs="Times New Roman"/>
                      <w:color w:val="auto"/>
                    </w:rPr>
                    <w:t>L/</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rPr>
                    <w:t>·</w:t>
                  </w:r>
                  <w:r>
                    <w:rPr>
                      <w:rFonts w:hint="default" w:ascii="Times New Roman" w:hAnsi="Times New Roman" w:cs="Times New Roman"/>
                      <w:color w:val="auto"/>
                      <w:lang w:val="en-US" w:eastAsia="zh-CN"/>
                    </w:rPr>
                    <w:t>d</w:t>
                  </w:r>
                </w:p>
              </w:tc>
              <w:tc>
                <w:tcPr>
                  <w:tcW w:w="1104" w:type="dxa"/>
                  <w:tcBorders>
                    <w:tl2br w:val="nil"/>
                    <w:tr2bl w:val="nil"/>
                  </w:tcBorders>
                  <w:noWrap w:val="0"/>
                  <w:vAlign w:val="center"/>
                </w:tcPr>
                <w:p>
                  <w:pPr>
                    <w:pStyle w:val="24"/>
                    <w:bidi w:val="0"/>
                    <w:rPr>
                      <w:rFonts w:hint="default" w:ascii="Times New Roman" w:hAnsi="Times New Roman" w:eastAsia="宋体" w:cs="Times New Roman"/>
                      <w:color w:val="auto"/>
                      <w:lang w:eastAsia="zh-CN"/>
                    </w:rPr>
                  </w:pPr>
                  <w:r>
                    <w:rPr>
                      <w:rFonts w:hint="eastAsia" w:cs="Times New Roman"/>
                      <w:color w:val="auto"/>
                      <w:lang w:val="en-US" w:eastAsia="zh-CN"/>
                    </w:rPr>
                    <w:t>2000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p>
              </w:tc>
              <w:tc>
                <w:tcPr>
                  <w:tcW w:w="871"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4</w:t>
                  </w:r>
                </w:p>
              </w:tc>
              <w:tc>
                <w:tcPr>
                  <w:tcW w:w="988"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1320</w:t>
                  </w:r>
                </w:p>
              </w:tc>
              <w:tc>
                <w:tcPr>
                  <w:tcW w:w="1020"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c>
                <w:tcPr>
                  <w:tcW w:w="89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616"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摇床用水</w:t>
                  </w:r>
                </w:p>
              </w:tc>
              <w:tc>
                <w:tcPr>
                  <w:tcW w:w="1421" w:type="dxa"/>
                  <w:tcBorders>
                    <w:tl2br w:val="nil"/>
                    <w:tr2bl w:val="nil"/>
                  </w:tcBorders>
                  <w:noWrap w:val="0"/>
                  <w:vAlign w:val="center"/>
                </w:tcPr>
                <w:p>
                  <w:pPr>
                    <w:pStyle w:val="24"/>
                    <w:bidi w:val="0"/>
                    <w:rPr>
                      <w:rFonts w:hint="default" w:ascii="Times New Roman" w:hAnsi="Times New Roman" w:eastAsia="宋体" w:cs="Times New Roman"/>
                      <w:color w:val="auto"/>
                      <w:lang w:eastAsia="zh-CN"/>
                    </w:rPr>
                  </w:pPr>
                  <w:r>
                    <w:rPr>
                      <w:rFonts w:hint="eastAsia" w:cs="Times New Roman"/>
                      <w:color w:val="auto"/>
                      <w:lang w:val="en-US" w:eastAsia="zh-CN"/>
                    </w:rPr>
                    <w:t>/</w:t>
                  </w:r>
                </w:p>
              </w:tc>
              <w:tc>
                <w:tcPr>
                  <w:tcW w:w="1104" w:type="dxa"/>
                  <w:tcBorders>
                    <w:tl2br w:val="nil"/>
                    <w:tr2bl w:val="nil"/>
                  </w:tcBorders>
                  <w:noWrap w:val="0"/>
                  <w:vAlign w:val="center"/>
                </w:tcPr>
                <w:p>
                  <w:pPr>
                    <w:pStyle w:val="24"/>
                    <w:bidi w:val="0"/>
                    <w:rPr>
                      <w:rFonts w:hint="default" w:ascii="Times New Roman" w:hAnsi="Times New Roman" w:eastAsia="宋体" w:cs="Times New Roman"/>
                      <w:color w:val="auto"/>
                      <w:lang w:eastAsia="zh-CN"/>
                    </w:rPr>
                  </w:pPr>
                  <w:r>
                    <w:rPr>
                      <w:rFonts w:hint="eastAsia" w:cs="Times New Roman"/>
                      <w:color w:val="auto"/>
                      <w:lang w:val="en-US" w:eastAsia="zh-CN"/>
                    </w:rPr>
                    <w:t>/</w:t>
                  </w:r>
                </w:p>
              </w:tc>
              <w:tc>
                <w:tcPr>
                  <w:tcW w:w="871"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0.455</w:t>
                  </w:r>
                </w:p>
              </w:tc>
              <w:tc>
                <w:tcPr>
                  <w:tcW w:w="988" w:type="dxa"/>
                  <w:tcBorders>
                    <w:tl2br w:val="nil"/>
                    <w:tr2bl w:val="nil"/>
                  </w:tcBorders>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150</w:t>
                  </w:r>
                </w:p>
              </w:tc>
              <w:tc>
                <w:tcPr>
                  <w:tcW w:w="1020"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c>
                <w:tcPr>
                  <w:tcW w:w="897" w:type="dxa"/>
                  <w:tcBorders>
                    <w:tl2br w:val="nil"/>
                    <w:tr2bl w:val="nil"/>
                  </w:tcBorders>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1616" w:type="dxa"/>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洗料船用水</w:t>
                  </w:r>
                </w:p>
              </w:tc>
              <w:tc>
                <w:tcPr>
                  <w:tcW w:w="1421" w:type="dxa"/>
                  <w:tcBorders>
                    <w:tl2br w:val="nil"/>
                    <w:tr2bl w:val="nil"/>
                  </w:tcBorders>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w:t>
                  </w:r>
                </w:p>
              </w:tc>
              <w:tc>
                <w:tcPr>
                  <w:tcW w:w="1104" w:type="dxa"/>
                  <w:tcBorders>
                    <w:tl2br w:val="nil"/>
                    <w:tr2bl w:val="nil"/>
                  </w:tcBorders>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w:t>
                  </w:r>
                </w:p>
              </w:tc>
              <w:tc>
                <w:tcPr>
                  <w:tcW w:w="871" w:type="dxa"/>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0.436</w:t>
                  </w:r>
                </w:p>
              </w:tc>
              <w:tc>
                <w:tcPr>
                  <w:tcW w:w="988" w:type="dxa"/>
                  <w:tcBorders>
                    <w:tl2br w:val="nil"/>
                    <w:tr2bl w:val="nil"/>
                  </w:tcBorders>
                  <w:noWrap w:val="0"/>
                  <w:vAlign w:val="center"/>
                </w:tcPr>
                <w:p>
                  <w:pPr>
                    <w:pStyle w:val="24"/>
                    <w:bidi w:val="0"/>
                    <w:rPr>
                      <w:rFonts w:hint="default" w:cs="Times New Roman"/>
                      <w:color w:val="auto"/>
                      <w:lang w:val="en-US" w:eastAsia="zh-CN"/>
                    </w:rPr>
                  </w:pPr>
                  <w:r>
                    <w:rPr>
                      <w:rFonts w:hint="eastAsia" w:cs="Times New Roman"/>
                      <w:color w:val="auto"/>
                      <w:lang w:val="en-US" w:eastAsia="zh-CN"/>
                    </w:rPr>
                    <w:t>144</w:t>
                  </w:r>
                </w:p>
              </w:tc>
              <w:tc>
                <w:tcPr>
                  <w:tcW w:w="1020" w:type="dxa"/>
                  <w:tcBorders>
                    <w:tl2br w:val="nil"/>
                    <w:tr2bl w:val="nil"/>
                  </w:tcBorders>
                  <w:noWrap w:val="0"/>
                  <w:vAlign w:val="center"/>
                </w:tcPr>
                <w:p>
                  <w:pPr>
                    <w:pStyle w:val="24"/>
                    <w:bidi w:val="0"/>
                    <w:ind w:firstLine="0" w:firstLineChars="0"/>
                    <w:rPr>
                      <w:rFonts w:hint="default" w:ascii="Times New Roman" w:hAnsi="Times New Roman" w:cs="Times New Roman"/>
                      <w:color w:val="auto"/>
                    </w:rPr>
                  </w:pPr>
                  <w:r>
                    <w:rPr>
                      <w:rFonts w:hint="eastAsia" w:cs="Times New Roman"/>
                      <w:color w:val="auto"/>
                      <w:lang w:val="en-US" w:eastAsia="zh-CN"/>
                    </w:rPr>
                    <w:t>/</w:t>
                  </w:r>
                </w:p>
              </w:tc>
              <w:tc>
                <w:tcPr>
                  <w:tcW w:w="897" w:type="dxa"/>
                  <w:tcBorders>
                    <w:tl2br w:val="nil"/>
                    <w:tr2bl w:val="nil"/>
                  </w:tcBorders>
                  <w:noWrap w:val="0"/>
                  <w:vAlign w:val="center"/>
                </w:tcPr>
                <w:p>
                  <w:pPr>
                    <w:pStyle w:val="24"/>
                    <w:bidi w:val="0"/>
                    <w:ind w:firstLine="0" w:firstLineChars="0"/>
                    <w:rPr>
                      <w:rFonts w:hint="default" w:ascii="Times New Roman" w:hAnsi="Times New Roman" w:cs="Times New Roman"/>
                      <w:color w:val="auto"/>
                    </w:rPr>
                  </w:pPr>
                  <w:r>
                    <w:rPr>
                      <w:rFonts w:hint="eastAsia" w:cs="Times New Roman"/>
                      <w:color w:val="auto"/>
                      <w:lang w:val="en-US" w:eastAsia="zh-CN"/>
                    </w:rPr>
                    <w:t>/</w:t>
                  </w:r>
                </w:p>
              </w:tc>
            </w:tr>
          </w:tbl>
          <w:p>
            <w:pPr>
              <w:pStyle w:val="24"/>
              <w:bidi w:val="0"/>
              <w:rPr>
                <w:rFonts w:hint="default" w:ascii="Times New Roman" w:hAnsi="Times New Roman" w:cs="Times New Roman"/>
                <w:color w:val="auto"/>
                <w:lang w:eastAsia="zh-CN"/>
              </w:rPr>
            </w:pPr>
            <w:r>
              <w:rPr>
                <w:rFonts w:hint="default" w:ascii="Times New Roman" w:hAnsi="Times New Roman" w:cs="Times New Roman"/>
                <w:color w:val="auto"/>
                <w:lang w:eastAsia="zh-CN"/>
              </w:rPr>
              <w:drawing>
                <wp:inline distT="0" distB="0" distL="114300" distR="114300">
                  <wp:extent cx="4808220" cy="3653790"/>
                  <wp:effectExtent l="0" t="0" r="11430" b="3810"/>
                  <wp:docPr id="5" name="ECB019B1-382A-4266-B25C-5B523AA43C14-1" descr="C:/Users/Administrator/AppData/Local/Temp/wps.DkepK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B019B1-382A-4266-B25C-5B523AA43C14-1" descr="C:/Users/Administrator/AppData/Local/Temp/wps.DkepKPwps"/>
                          <pic:cNvPicPr>
                            <a:picLocks noChangeAspect="1"/>
                          </pic:cNvPicPr>
                        </pic:nvPicPr>
                        <pic:blipFill>
                          <a:blip r:embed="rId21"/>
                          <a:srcRect l="5089" t="4340" r="1641" b="2870"/>
                          <a:stretch>
                            <a:fillRect/>
                          </a:stretch>
                        </pic:blipFill>
                        <pic:spPr>
                          <a:xfrm>
                            <a:off x="0" y="0"/>
                            <a:ext cx="4808220" cy="3653790"/>
                          </a:xfrm>
                          <a:prstGeom prst="rect">
                            <a:avLst/>
                          </a:prstGeom>
                        </pic:spPr>
                      </pic:pic>
                    </a:graphicData>
                  </a:graphic>
                </wp:inline>
              </w:drawing>
            </w:r>
          </w:p>
          <w:p>
            <w:pPr>
              <w:jc w:val="center"/>
              <w:rPr>
                <w:rFonts w:hint="default" w:ascii="Times New Roman" w:hAnsi="Times New Roman" w:cs="Times New Roman"/>
                <w:b/>
                <w:bCs/>
                <w:color w:val="auto"/>
              </w:rPr>
            </w:pPr>
            <w:r>
              <w:rPr>
                <w:rFonts w:hint="default" w:ascii="Times New Roman" w:hAnsi="Times New Roman" w:cs="Times New Roman"/>
                <w:b/>
                <w:bCs/>
                <w:color w:val="auto"/>
              </w:rPr>
              <w:t>图2-1 水平衡图（</w:t>
            </w:r>
            <w:r>
              <w:rPr>
                <w:rFonts w:hint="default" w:ascii="Times New Roman" w:hAnsi="Times New Roman" w:cs="Times New Roman"/>
                <w:b/>
                <w:bCs/>
                <w:color w:val="auto"/>
                <w:lang w:eastAsia="zh-CN"/>
              </w:rPr>
              <w:t>m</w:t>
            </w:r>
            <w:r>
              <w:rPr>
                <w:rFonts w:hint="default" w:ascii="Times New Roman" w:hAnsi="Times New Roman" w:cs="Times New Roman"/>
                <w:b/>
                <w:bCs/>
                <w:color w:val="auto"/>
                <w:vertAlign w:val="superscript"/>
                <w:lang w:eastAsia="zh-CN"/>
              </w:rPr>
              <w:t>3</w:t>
            </w:r>
            <w:r>
              <w:rPr>
                <w:rFonts w:hint="default" w:ascii="Times New Roman" w:hAnsi="Times New Roman" w:cs="Times New Roman"/>
                <w:b/>
                <w:bCs/>
                <w:color w:val="auto"/>
              </w:rPr>
              <w:t>/d）</w:t>
            </w:r>
          </w:p>
          <w:p>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3</w:t>
            </w:r>
            <w:r>
              <w:rPr>
                <w:rFonts w:hint="default" w:ascii="Times New Roman" w:hAnsi="Times New Roman" w:cs="Times New Roman"/>
                <w:color w:val="auto"/>
                <w:lang w:eastAsia="zh-CN"/>
              </w:rPr>
              <w:t>）</w:t>
            </w:r>
            <w:r>
              <w:rPr>
                <w:rFonts w:hint="default" w:ascii="Times New Roman" w:hAnsi="Times New Roman" w:cs="Times New Roman"/>
                <w:color w:val="auto"/>
              </w:rPr>
              <w:t>供热</w:t>
            </w:r>
          </w:p>
          <w:p>
            <w:pPr>
              <w:bidi w:val="0"/>
              <w:rPr>
                <w:rFonts w:hint="default" w:ascii="Times New Roman" w:hAnsi="Times New Roman" w:cs="Times New Roman"/>
                <w:color w:val="auto"/>
              </w:rPr>
            </w:pPr>
            <w:r>
              <w:rPr>
                <w:rFonts w:hint="default" w:ascii="Times New Roman" w:hAnsi="Times New Roman" w:cs="Times New Roman"/>
                <w:color w:val="auto"/>
              </w:rPr>
              <w:t>本项目员工为当地村民，不在场内</w:t>
            </w:r>
            <w:r>
              <w:rPr>
                <w:rFonts w:hint="default" w:ascii="Times New Roman" w:hAnsi="Times New Roman" w:cs="Times New Roman"/>
                <w:color w:val="auto"/>
                <w:lang w:val="en-US" w:eastAsia="zh-CN"/>
              </w:rPr>
              <w:t>住</w:t>
            </w:r>
            <w:r>
              <w:rPr>
                <w:rFonts w:hint="default" w:ascii="Times New Roman" w:hAnsi="Times New Roman" w:cs="Times New Roman"/>
                <w:color w:val="auto"/>
              </w:rPr>
              <w:t>宿，生活区设置休息室。办公生活区采用电暖气取暖</w:t>
            </w:r>
            <w:r>
              <w:rPr>
                <w:rFonts w:hint="eastAsia" w:cs="Times New Roman"/>
                <w:color w:val="auto"/>
                <w:lang w:eastAsia="zh-CN"/>
              </w:rPr>
              <w:t>，</w:t>
            </w:r>
            <w:r>
              <w:rPr>
                <w:rFonts w:hint="eastAsia" w:cs="Times New Roman"/>
                <w:color w:val="auto"/>
                <w:lang w:val="en-US" w:eastAsia="zh-CN"/>
              </w:rPr>
              <w:t>生产车间用水管道设置保温电加热带，</w:t>
            </w:r>
            <w:r>
              <w:rPr>
                <w:rFonts w:hint="default"/>
                <w:color w:val="auto"/>
                <w:lang w:val="en-US" w:eastAsia="zh-CN"/>
              </w:rPr>
              <w:t>保证冬季正常运行</w:t>
            </w:r>
            <w:r>
              <w:rPr>
                <w:rFonts w:hint="default" w:ascii="Times New Roman" w:hAnsi="Times New Roman" w:cs="Times New Roman"/>
                <w:color w:val="auto"/>
              </w:rPr>
              <w:t>。</w:t>
            </w:r>
          </w:p>
          <w:p>
            <w:pPr>
              <w:pStyle w:val="4"/>
              <w:rPr>
                <w:rFonts w:hint="default" w:ascii="Times New Roman" w:hAnsi="Times New Roman" w:cs="Times New Roman"/>
                <w:color w:val="auto"/>
              </w:rPr>
            </w:pPr>
            <w:r>
              <w:rPr>
                <w:rFonts w:hint="default" w:ascii="Times New Roman" w:hAnsi="Times New Roman" w:cs="Times New Roman"/>
                <w:color w:val="auto"/>
              </w:rPr>
              <w:t>2.1.1</w:t>
            </w:r>
            <w:r>
              <w:rPr>
                <w:rFonts w:hint="eastAsia" w:cs="Times New Roman"/>
                <w:color w:val="auto"/>
                <w:lang w:val="en-US" w:eastAsia="zh-CN"/>
              </w:rPr>
              <w:t>1</w:t>
            </w:r>
            <w:r>
              <w:rPr>
                <w:rFonts w:hint="default" w:ascii="Times New Roman" w:hAnsi="Times New Roman" w:cs="Times New Roman"/>
                <w:color w:val="auto"/>
              </w:rPr>
              <w:t xml:space="preserve"> 主要经济指标</w:t>
            </w:r>
          </w:p>
          <w:p>
            <w:pPr>
              <w:pStyle w:val="25"/>
              <w:bidi w:val="0"/>
              <w:rPr>
                <w:rFonts w:hint="default" w:ascii="Times New Roman" w:hAnsi="Times New Roman" w:cs="Times New Roman"/>
                <w:color w:val="auto"/>
              </w:rPr>
            </w:pPr>
            <w:r>
              <w:rPr>
                <w:rFonts w:hint="default" w:ascii="Times New Roman" w:hAnsi="Times New Roman" w:cs="Times New Roman"/>
                <w:color w:val="auto"/>
              </w:rPr>
              <w:t>表2-</w:t>
            </w:r>
            <w:r>
              <w:rPr>
                <w:rFonts w:hint="eastAsia" w:cs="Times New Roman"/>
                <w:color w:val="auto"/>
                <w:lang w:val="en-US" w:eastAsia="zh-CN"/>
              </w:rPr>
              <w:t>7</w:t>
            </w:r>
            <w:r>
              <w:rPr>
                <w:rFonts w:hint="default" w:ascii="Times New Roman" w:hAnsi="Times New Roman" w:cs="Times New Roman"/>
                <w:color w:val="auto"/>
              </w:rPr>
              <w:t xml:space="preserve"> 主要经济指标</w:t>
            </w:r>
          </w:p>
          <w:tbl>
            <w:tblPr>
              <w:tblStyle w:val="1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3"/>
              <w:gridCol w:w="1581"/>
              <w:gridCol w:w="1582"/>
              <w:gridCol w:w="1461"/>
              <w:gridCol w:w="170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序号</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指标名称</w:t>
                  </w:r>
                </w:p>
              </w:tc>
              <w:tc>
                <w:tcPr>
                  <w:tcW w:w="1582"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单位</w:t>
                  </w:r>
                </w:p>
              </w:tc>
              <w:tc>
                <w:tcPr>
                  <w:tcW w:w="146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指标</w:t>
                  </w:r>
                </w:p>
              </w:tc>
              <w:tc>
                <w:tcPr>
                  <w:tcW w:w="1705"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1</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生产规模</w:t>
                  </w:r>
                </w:p>
              </w:tc>
              <w:tc>
                <w:tcPr>
                  <w:tcW w:w="1582" w:type="dxa"/>
                  <w:noWrap w:val="0"/>
                  <w:vAlign w:val="center"/>
                </w:tcPr>
                <w:p>
                  <w:pPr>
                    <w:pStyle w:val="24"/>
                    <w:bidi w:val="0"/>
                    <w:rPr>
                      <w:rFonts w:hint="default" w:ascii="Times New Roman" w:hAnsi="Times New Roman" w:cs="Times New Roman"/>
                      <w:color w:val="auto"/>
                    </w:rPr>
                  </w:pPr>
                </w:p>
              </w:tc>
              <w:tc>
                <w:tcPr>
                  <w:tcW w:w="1461" w:type="dxa"/>
                  <w:noWrap w:val="0"/>
                  <w:vAlign w:val="center"/>
                </w:tcPr>
                <w:p>
                  <w:pPr>
                    <w:pStyle w:val="24"/>
                    <w:bidi w:val="0"/>
                    <w:rPr>
                      <w:rFonts w:hint="default" w:ascii="Times New Roman" w:hAnsi="Times New Roman" w:cs="Times New Roman"/>
                      <w:color w:val="auto"/>
                    </w:rPr>
                  </w:pP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w:t>
                  </w:r>
                  <w:r>
                    <w:rPr>
                      <w:rFonts w:hint="default" w:ascii="Times New Roman" w:hAnsi="Times New Roman" w:cs="Times New Roman"/>
                      <w:color w:val="auto"/>
                      <w:lang w:val="en-US" w:eastAsia="zh-CN"/>
                    </w:rPr>
                    <w:t>1</w:t>
                  </w:r>
                  <w:r>
                    <w:rPr>
                      <w:rFonts w:hint="default" w:ascii="Times New Roman" w:hAnsi="Times New Roman" w:cs="Times New Roman"/>
                      <w:color w:val="auto"/>
                    </w:rPr>
                    <w:t>）</w:t>
                  </w:r>
                </w:p>
              </w:tc>
              <w:tc>
                <w:tcPr>
                  <w:tcW w:w="1581" w:type="dxa"/>
                  <w:noWrap w:val="0"/>
                  <w:vAlign w:val="center"/>
                </w:tcPr>
                <w:p>
                  <w:pPr>
                    <w:pStyle w:val="24"/>
                    <w:bidi w:val="0"/>
                    <w:ind w:firstLine="0" w:firstLineChars="0"/>
                    <w:rPr>
                      <w:rFonts w:hint="default" w:ascii="Times New Roman" w:hAnsi="Times New Roman" w:cs="Times New Roman"/>
                      <w:color w:val="auto"/>
                      <w:lang w:val="en-US"/>
                    </w:rPr>
                  </w:pPr>
                  <w:r>
                    <w:rPr>
                      <w:rFonts w:hint="eastAsia"/>
                      <w:color w:val="auto"/>
                    </w:rPr>
                    <w:t>铁精粉</w:t>
                  </w:r>
                </w:p>
              </w:tc>
              <w:tc>
                <w:tcPr>
                  <w:tcW w:w="1582"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吨</w:t>
                  </w:r>
                </w:p>
              </w:tc>
              <w:tc>
                <w:tcPr>
                  <w:tcW w:w="1461" w:type="dxa"/>
                  <w:noWrap w:val="0"/>
                  <w:vAlign w:val="center"/>
                </w:tcPr>
                <w:p>
                  <w:pPr>
                    <w:pStyle w:val="24"/>
                    <w:bidi w:val="0"/>
                    <w:ind w:firstLine="0" w:firstLineChars="0"/>
                    <w:rPr>
                      <w:rFonts w:hint="default" w:ascii="Times New Roman" w:hAnsi="Times New Roman" w:eastAsia="宋体" w:cs="Times New Roman"/>
                      <w:color w:val="auto"/>
                      <w:lang w:val="en-US" w:eastAsia="zh-CN"/>
                    </w:rPr>
                  </w:pPr>
                  <w:r>
                    <w:rPr>
                      <w:rFonts w:hint="eastAsia" w:cs="Times New Roman"/>
                      <w:color w:val="auto"/>
                      <w:lang w:val="en-US" w:eastAsia="zh-CN"/>
                    </w:rPr>
                    <w:t>70000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（2）</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铁粒</w:t>
                  </w:r>
                </w:p>
              </w:tc>
              <w:tc>
                <w:tcPr>
                  <w:tcW w:w="1582" w:type="dxa"/>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25000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s="Times New Roman"/>
                      <w:color w:val="auto"/>
                      <w:lang w:val="en-US" w:eastAsia="zh-CN"/>
                    </w:rPr>
                  </w:pPr>
                  <w:r>
                    <w:rPr>
                      <w:rFonts w:hint="eastAsia" w:cs="Times New Roman"/>
                      <w:color w:val="auto"/>
                      <w:lang w:val="en-US" w:eastAsia="zh-CN"/>
                    </w:rPr>
                    <w:t>（3）</w:t>
                  </w:r>
                </w:p>
              </w:tc>
              <w:tc>
                <w:tcPr>
                  <w:tcW w:w="158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铜粒</w:t>
                  </w:r>
                </w:p>
              </w:tc>
              <w:tc>
                <w:tcPr>
                  <w:tcW w:w="1582" w:type="dxa"/>
                  <w:noWrap w:val="0"/>
                  <w:vAlign w:val="center"/>
                </w:tcPr>
                <w:p>
                  <w:pPr>
                    <w:pStyle w:val="24"/>
                    <w:bidi w:val="0"/>
                    <w:rPr>
                      <w:rFonts w:hint="default"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1400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s="Times New Roman"/>
                      <w:color w:val="auto"/>
                      <w:lang w:val="en-US" w:eastAsia="zh-CN"/>
                    </w:rPr>
                  </w:pPr>
                  <w:r>
                    <w:rPr>
                      <w:rFonts w:hint="eastAsia" w:cs="Times New Roman"/>
                      <w:color w:val="auto"/>
                      <w:lang w:val="en-US" w:eastAsia="zh-CN"/>
                    </w:rPr>
                    <w:t>（4）</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铜粉</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600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（5）</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不锈钢粒</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2000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（6）</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铝粒</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1000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（7）</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AB</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600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（8）</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PP</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1400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（9）</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废铁</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40000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（10）</w:t>
                  </w:r>
                </w:p>
              </w:tc>
              <w:tc>
                <w:tcPr>
                  <w:tcW w:w="1581"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废铜废铝</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11000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（11）</w:t>
                  </w:r>
                </w:p>
              </w:tc>
              <w:tc>
                <w:tcPr>
                  <w:tcW w:w="1581" w:type="dxa"/>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s="Times New Roman"/>
                      <w:color w:val="auto"/>
                      <w:lang w:val="en-US" w:eastAsia="zh-CN"/>
                    </w:rPr>
                    <w:t>分选杂质</w:t>
                  </w:r>
                </w:p>
              </w:tc>
              <w:tc>
                <w:tcPr>
                  <w:tcW w:w="1582" w:type="dxa"/>
                  <w:noWrap w:val="0"/>
                  <w:vAlign w:val="center"/>
                </w:tcPr>
                <w:p>
                  <w:pPr>
                    <w:pStyle w:val="24"/>
                    <w:bidi w:val="0"/>
                    <w:ind w:firstLine="0" w:firstLineChars="0"/>
                    <w:rPr>
                      <w:rFonts w:hint="eastAsia"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1000</w:t>
                  </w:r>
                </w:p>
              </w:tc>
              <w:tc>
                <w:tcPr>
                  <w:tcW w:w="1705"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s="Times New Roman"/>
                      <w:color w:val="auto"/>
                      <w:lang w:val="en-US" w:eastAsia="zh-CN"/>
                    </w:rPr>
                    <w:t>送去球磨机处理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eastAsia"/>
                      <w:color w:val="auto"/>
                      <w:lang w:val="en-US" w:eastAsia="zh-CN"/>
                    </w:rPr>
                  </w:pPr>
                  <w:r>
                    <w:rPr>
                      <w:rFonts w:hint="eastAsia"/>
                      <w:color w:val="auto"/>
                      <w:lang w:val="en-US" w:eastAsia="zh-CN"/>
                    </w:rPr>
                    <w:t>（12）</w:t>
                  </w:r>
                </w:p>
              </w:tc>
              <w:tc>
                <w:tcPr>
                  <w:tcW w:w="158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筛下废杂金属</w:t>
                  </w:r>
                </w:p>
              </w:tc>
              <w:tc>
                <w:tcPr>
                  <w:tcW w:w="1582"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吨</w:t>
                  </w:r>
                </w:p>
              </w:tc>
              <w:tc>
                <w:tcPr>
                  <w:tcW w:w="1461" w:type="dxa"/>
                  <w:noWrap w:val="0"/>
                  <w:vAlign w:val="center"/>
                </w:tcPr>
                <w:p>
                  <w:pPr>
                    <w:pStyle w:val="24"/>
                    <w:bidi w:val="0"/>
                    <w:ind w:firstLine="0" w:firstLineChars="0"/>
                    <w:rPr>
                      <w:rFonts w:hint="default" w:cs="Times New Roman"/>
                      <w:color w:val="auto"/>
                      <w:lang w:val="en-US" w:eastAsia="zh-CN"/>
                    </w:rPr>
                  </w:pPr>
                  <w:r>
                    <w:rPr>
                      <w:rFonts w:hint="eastAsia" w:cs="Times New Roman"/>
                      <w:color w:val="auto"/>
                      <w:lang w:val="en-US" w:eastAsia="zh-CN"/>
                    </w:rPr>
                    <w:t>3000</w:t>
                  </w:r>
                </w:p>
              </w:tc>
              <w:tc>
                <w:tcPr>
                  <w:tcW w:w="1705"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s="Times New Roman"/>
                      <w:color w:val="auto"/>
                      <w:lang w:val="en-US" w:eastAsia="zh-CN"/>
                    </w:rPr>
                    <w:t>送去球磨机处理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2</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工作制度</w:t>
                  </w:r>
                </w:p>
              </w:tc>
              <w:tc>
                <w:tcPr>
                  <w:tcW w:w="1582" w:type="dxa"/>
                  <w:noWrap w:val="0"/>
                  <w:vAlign w:val="center"/>
                </w:tcPr>
                <w:p>
                  <w:pPr>
                    <w:pStyle w:val="24"/>
                    <w:bidi w:val="0"/>
                    <w:rPr>
                      <w:rFonts w:hint="default" w:ascii="Times New Roman" w:hAnsi="Times New Roman" w:cs="Times New Roman"/>
                      <w:color w:val="auto"/>
                    </w:rPr>
                  </w:pPr>
                </w:p>
              </w:tc>
              <w:tc>
                <w:tcPr>
                  <w:tcW w:w="1461" w:type="dxa"/>
                  <w:noWrap w:val="0"/>
                  <w:vAlign w:val="center"/>
                </w:tcPr>
                <w:p>
                  <w:pPr>
                    <w:pStyle w:val="24"/>
                    <w:bidi w:val="0"/>
                    <w:ind w:firstLine="0" w:firstLineChars="0"/>
                    <w:rPr>
                      <w:rFonts w:hint="default" w:ascii="Times New Roman" w:hAnsi="Times New Roman" w:cs="Times New Roman"/>
                      <w:color w:val="auto"/>
                    </w:rPr>
                  </w:pP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（1）</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年工作日</w:t>
                  </w:r>
                </w:p>
              </w:tc>
              <w:tc>
                <w:tcPr>
                  <w:tcW w:w="1582"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天</w:t>
                  </w:r>
                </w:p>
              </w:tc>
              <w:tc>
                <w:tcPr>
                  <w:tcW w:w="1461"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330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（2）</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工作时数</w:t>
                  </w:r>
                </w:p>
              </w:tc>
              <w:tc>
                <w:tcPr>
                  <w:tcW w:w="1582"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小时</w:t>
                  </w:r>
                </w:p>
              </w:tc>
              <w:tc>
                <w:tcPr>
                  <w:tcW w:w="1461"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16</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3</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劳动定员</w:t>
                  </w:r>
                </w:p>
              </w:tc>
              <w:tc>
                <w:tcPr>
                  <w:tcW w:w="1582"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人</w:t>
                  </w:r>
                </w:p>
              </w:tc>
              <w:tc>
                <w:tcPr>
                  <w:tcW w:w="1461"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30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4</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占地面积</w:t>
                  </w:r>
                </w:p>
              </w:tc>
              <w:tc>
                <w:tcPr>
                  <w:tcW w:w="1582" w:type="dxa"/>
                  <w:noWrap w:val="0"/>
                  <w:vAlign w:val="center"/>
                </w:tcPr>
                <w:p>
                  <w:pPr>
                    <w:pStyle w:val="24"/>
                    <w:bidi w:val="0"/>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p>
              </w:tc>
              <w:tc>
                <w:tcPr>
                  <w:tcW w:w="1461"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16526</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5</w:t>
                  </w:r>
                </w:p>
              </w:tc>
              <w:tc>
                <w:tcPr>
                  <w:tcW w:w="1581"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投资总额</w:t>
                  </w:r>
                </w:p>
              </w:tc>
              <w:tc>
                <w:tcPr>
                  <w:tcW w:w="1582"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万元</w:t>
                  </w:r>
                </w:p>
              </w:tc>
              <w:tc>
                <w:tcPr>
                  <w:tcW w:w="1461"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600</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eastAsia="宋体" w:cs="Times New Roman"/>
                      <w:color w:val="auto"/>
                      <w:lang w:val="en-US" w:eastAsia="zh-CN"/>
                    </w:rPr>
                  </w:pPr>
                  <w:r>
                    <w:rPr>
                      <w:rFonts w:hint="eastAsia" w:cs="Times New Roman"/>
                      <w:color w:val="auto"/>
                      <w:lang w:val="en-US" w:eastAsia="zh-CN"/>
                    </w:rPr>
                    <w:t>9</w:t>
                  </w:r>
                </w:p>
              </w:tc>
              <w:tc>
                <w:tcPr>
                  <w:tcW w:w="1581" w:type="dxa"/>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环保投资</w:t>
                  </w:r>
                </w:p>
              </w:tc>
              <w:tc>
                <w:tcPr>
                  <w:tcW w:w="1582" w:type="dxa"/>
                  <w:noWrap w:val="0"/>
                  <w:vAlign w:val="center"/>
                </w:tcPr>
                <w:p>
                  <w:pPr>
                    <w:pStyle w:val="24"/>
                    <w:bidi w:val="0"/>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万元</w:t>
                  </w:r>
                </w:p>
              </w:tc>
              <w:tc>
                <w:tcPr>
                  <w:tcW w:w="1461" w:type="dxa"/>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36</w:t>
                  </w:r>
                </w:p>
              </w:tc>
              <w:tc>
                <w:tcPr>
                  <w:tcW w:w="1705" w:type="dxa"/>
                  <w:noWrap w:val="0"/>
                  <w:vAlign w:val="center"/>
                </w:tcPr>
                <w:p>
                  <w:pPr>
                    <w:pStyle w:val="24"/>
                    <w:bidi w:val="0"/>
                    <w:rPr>
                      <w:rFonts w:hint="default" w:ascii="Times New Roman" w:hAnsi="Times New Roman" w:cs="Times New Roman"/>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3" w:type="dxa"/>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7</w:t>
                  </w:r>
                </w:p>
              </w:tc>
              <w:tc>
                <w:tcPr>
                  <w:tcW w:w="1581" w:type="dxa"/>
                  <w:noWrap w:val="0"/>
                  <w:vAlign w:val="center"/>
                </w:tcPr>
                <w:p>
                  <w:pPr>
                    <w:pStyle w:val="2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年营业收入</w:t>
                  </w:r>
                </w:p>
              </w:tc>
              <w:tc>
                <w:tcPr>
                  <w:tcW w:w="1582" w:type="dxa"/>
                  <w:noWrap w:val="0"/>
                  <w:vAlign w:val="center"/>
                </w:tcPr>
                <w:p>
                  <w:pPr>
                    <w:pStyle w:val="24"/>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万元</w:t>
                  </w:r>
                </w:p>
              </w:tc>
              <w:tc>
                <w:tcPr>
                  <w:tcW w:w="1461" w:type="dxa"/>
                  <w:noWrap w:val="0"/>
                  <w:vAlign w:val="center"/>
                </w:tcPr>
                <w:p>
                  <w:pPr>
                    <w:pStyle w:val="24"/>
                    <w:bidi w:val="0"/>
                    <w:rPr>
                      <w:rFonts w:hint="default" w:ascii="Times New Roman" w:hAnsi="Times New Roman" w:cs="Times New Roman"/>
                      <w:color w:val="auto"/>
                      <w:lang w:val="en-US" w:eastAsia="zh-CN"/>
                    </w:rPr>
                  </w:pPr>
                  <w:r>
                    <w:rPr>
                      <w:rFonts w:hint="eastAsia" w:cs="Times New Roman"/>
                      <w:color w:val="auto"/>
                      <w:lang w:val="en-US" w:eastAsia="zh-CN"/>
                    </w:rPr>
                    <w:t>1000</w:t>
                  </w:r>
                </w:p>
              </w:tc>
              <w:tc>
                <w:tcPr>
                  <w:tcW w:w="1705" w:type="dxa"/>
                  <w:noWrap w:val="0"/>
                  <w:vAlign w:val="center"/>
                </w:tcPr>
                <w:p>
                  <w:pPr>
                    <w:pStyle w:val="24"/>
                    <w:bidi w:val="0"/>
                    <w:rPr>
                      <w:rFonts w:hint="default" w:ascii="Times New Roman" w:hAnsi="Times New Roman" w:cs="Times New Roman"/>
                      <w:color w:val="auto"/>
                    </w:rPr>
                  </w:pPr>
                </w:p>
              </w:tc>
            </w:tr>
          </w:tbl>
          <w:p>
            <w:pPr>
              <w:adjustRightInd w:val="0"/>
              <w:snapToGrid w:val="0"/>
              <w:rPr>
                <w:rFonts w:hint="default" w:ascii="Times New Roman" w:hAnsi="Times New Roman" w:cs="Times New Roman"/>
                <w:bCs/>
                <w:color w:val="auto"/>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工艺流程和产排污环节</w:t>
            </w:r>
          </w:p>
        </w:tc>
        <w:tc>
          <w:tcPr>
            <w:tcW w:w="8161" w:type="dxa"/>
            <w:noWrap w:val="0"/>
            <w:vAlign w:val="top"/>
          </w:tcPr>
          <w:p>
            <w:pPr>
              <w:pStyle w:val="3"/>
              <w:rPr>
                <w:rFonts w:hint="default" w:ascii="Times New Roman" w:hAnsi="Times New Roman" w:cs="Times New Roman"/>
                <w:color w:val="auto"/>
              </w:rPr>
            </w:pPr>
            <w:bookmarkStart w:id="9" w:name="_Toc10862"/>
            <w:r>
              <w:rPr>
                <w:rFonts w:hint="default" w:ascii="Times New Roman" w:hAnsi="Times New Roman" w:cs="Times New Roman"/>
                <w:color w:val="auto"/>
              </w:rPr>
              <w:t>2.2 工艺流程及产排污环节</w:t>
            </w:r>
            <w:bookmarkEnd w:id="9"/>
          </w:p>
          <w:p>
            <w:pPr>
              <w:pStyle w:val="4"/>
              <w:rPr>
                <w:rFonts w:hint="default" w:ascii="Times New Roman" w:hAnsi="Times New Roman" w:cs="Times New Roman"/>
                <w:color w:val="auto"/>
              </w:rPr>
            </w:pPr>
            <w:r>
              <w:rPr>
                <w:rFonts w:hint="default" w:ascii="Times New Roman" w:hAnsi="Times New Roman" w:cs="Times New Roman"/>
                <w:color w:val="auto"/>
              </w:rPr>
              <w:t>2.2.1 工艺流程</w:t>
            </w:r>
          </w:p>
          <w:p>
            <w:pPr>
              <w:bidi w:val="0"/>
              <w:rPr>
                <w:rFonts w:hint="default" w:ascii="Times New Roman" w:hAnsi="Times New Roman" w:cs="Times New Roman"/>
                <w:color w:val="auto"/>
              </w:rPr>
            </w:pPr>
            <w:r>
              <w:rPr>
                <w:rFonts w:hint="default" w:ascii="Times New Roman" w:hAnsi="Times New Roman" w:cs="Times New Roman"/>
                <w:color w:val="auto"/>
              </w:rPr>
              <w:t>根据工程运行情况，可分为施工期和营运期，从污染物角度分析，可将该工程施工期和营运期的工艺流程及产污情况图示如下，具体见下图。</w:t>
            </w:r>
          </w:p>
          <w:p>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1</w:t>
            </w:r>
            <w:r>
              <w:rPr>
                <w:rFonts w:hint="default" w:ascii="Times New Roman" w:hAnsi="Times New Roman" w:cs="Times New Roman"/>
                <w:color w:val="auto"/>
                <w:lang w:eastAsia="zh-CN"/>
              </w:rPr>
              <w:t>）</w:t>
            </w:r>
            <w:r>
              <w:rPr>
                <w:rFonts w:hint="default" w:ascii="Times New Roman" w:hAnsi="Times New Roman" w:cs="Times New Roman"/>
                <w:color w:val="auto"/>
              </w:rPr>
              <w:t>施工期：</w:t>
            </w:r>
          </w:p>
          <w:p>
            <w:pPr>
              <w:pStyle w:val="25"/>
              <w:bidi w:val="0"/>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60288" behindDoc="0" locked="0" layoutInCell="1" allowOverlap="1">
                  <wp:simplePos x="0" y="0"/>
                  <wp:positionH relativeFrom="column">
                    <wp:posOffset>179705</wp:posOffset>
                  </wp:positionH>
                  <wp:positionV relativeFrom="paragraph">
                    <wp:posOffset>34925</wp:posOffset>
                  </wp:positionV>
                  <wp:extent cx="4595495" cy="1864995"/>
                  <wp:effectExtent l="0" t="0" r="14605" b="1905"/>
                  <wp:wrapTopAndBottom/>
                  <wp:docPr id="7"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36"/>
                          <pic:cNvPicPr>
                            <a:picLocks noChangeAspect="1"/>
                          </pic:cNvPicPr>
                        </pic:nvPicPr>
                        <pic:blipFill>
                          <a:blip r:embed="rId22"/>
                          <a:stretch>
                            <a:fillRect/>
                          </a:stretch>
                        </pic:blipFill>
                        <pic:spPr>
                          <a:xfrm>
                            <a:off x="0" y="0"/>
                            <a:ext cx="4595495" cy="1864995"/>
                          </a:xfrm>
                          <a:prstGeom prst="rect">
                            <a:avLst/>
                          </a:prstGeom>
                          <a:noFill/>
                          <a:ln>
                            <a:noFill/>
                          </a:ln>
                        </pic:spPr>
                      </pic:pic>
                    </a:graphicData>
                  </a:graphic>
                </wp:anchor>
              </w:drawing>
            </w:r>
            <w:r>
              <w:rPr>
                <w:rFonts w:hint="default" w:ascii="Times New Roman" w:hAnsi="Times New Roman" w:cs="Times New Roman"/>
                <w:color w:val="auto"/>
              </w:rPr>
              <w:t>图2-3 施工期污染环节示意图</w:t>
            </w:r>
          </w:p>
          <w:p>
            <w:pPr>
              <w:bidi w:val="0"/>
              <w:rPr>
                <w:rFonts w:hint="default" w:ascii="Times New Roman" w:hAnsi="Times New Roman" w:cs="Times New Roman"/>
                <w:color w:val="auto"/>
              </w:rPr>
            </w:pP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2</w:t>
            </w:r>
            <w:r>
              <w:rPr>
                <w:rFonts w:hint="default" w:ascii="Times New Roman" w:hAnsi="Times New Roman" w:cs="Times New Roman"/>
                <w:color w:val="auto"/>
                <w:lang w:eastAsia="zh-CN"/>
              </w:rPr>
              <w:t>）</w:t>
            </w:r>
            <w:r>
              <w:rPr>
                <w:rFonts w:hint="default" w:ascii="Times New Roman" w:hAnsi="Times New Roman" w:cs="Times New Roman"/>
                <w:color w:val="auto"/>
              </w:rPr>
              <w:t>运营期：</w:t>
            </w:r>
          </w:p>
          <w:p>
            <w:pPr>
              <w:bidi w:val="0"/>
              <w:rPr>
                <w:rFonts w:hint="default" w:ascii="Times New Roman" w:hAnsi="Times New Roman" w:cs="Times New Roman"/>
                <w:color w:val="auto"/>
              </w:rPr>
            </w:pPr>
            <w:r>
              <w:rPr>
                <w:rFonts w:hint="default" w:ascii="Times New Roman" w:hAnsi="Times New Roman" w:cs="Times New Roman"/>
                <w:color w:val="auto"/>
              </w:rPr>
              <w:t>本项目工艺流程及产排污环节见图2-4</w:t>
            </w:r>
            <w:r>
              <w:rPr>
                <w:rFonts w:hint="eastAsia" w:cs="Times New Roman"/>
                <w:color w:val="auto"/>
                <w:lang w:eastAsia="zh-CN"/>
              </w:rPr>
              <w:t>，</w:t>
            </w:r>
            <w:r>
              <w:rPr>
                <w:rFonts w:hint="eastAsia" w:cs="Times New Roman"/>
                <w:color w:val="auto"/>
                <w:lang w:val="en-US" w:eastAsia="zh-CN"/>
              </w:rPr>
              <w:t>物料平衡图见附图13</w:t>
            </w:r>
            <w:r>
              <w:rPr>
                <w:rFonts w:hint="default" w:ascii="Times New Roman" w:hAnsi="Times New Roman" w:cs="Times New Roman"/>
                <w:color w:val="auto"/>
              </w:rPr>
              <w:t>。</w:t>
            </w:r>
          </w:p>
          <w:p>
            <w:pPr>
              <w:pStyle w:val="24"/>
              <w:bidi w:val="0"/>
              <w:rPr>
                <w:rFonts w:hint="default"/>
                <w:color w:val="auto"/>
                <w:lang w:eastAsia="zh-CN"/>
              </w:rPr>
            </w:pPr>
            <w:r>
              <w:rPr>
                <w:rFonts w:hint="default"/>
                <w:color w:val="auto"/>
                <w:lang w:eastAsia="zh-CN"/>
              </w:rPr>
              <w:drawing>
                <wp:inline distT="0" distB="0" distL="114300" distR="114300">
                  <wp:extent cx="5041900" cy="7870190"/>
                  <wp:effectExtent l="0" t="0" r="0" b="0"/>
                  <wp:docPr id="8" name="ECB019B1-382A-4266-B25C-5B523AA43C14-2" descr="C:/Users/Administrator/AppData/Local/Temp/wps.KESyPe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CB019B1-382A-4266-B25C-5B523AA43C14-2" descr="C:/Users/Administrator/AppData/Local/Temp/wps.KESyPewps"/>
                          <pic:cNvPicPr>
                            <a:picLocks noChangeAspect="1"/>
                          </pic:cNvPicPr>
                        </pic:nvPicPr>
                        <pic:blipFill>
                          <a:blip r:embed="rId23"/>
                          <a:stretch>
                            <a:fillRect/>
                          </a:stretch>
                        </pic:blipFill>
                        <pic:spPr>
                          <a:xfrm>
                            <a:off x="0" y="0"/>
                            <a:ext cx="5041900" cy="7870190"/>
                          </a:xfrm>
                          <a:prstGeom prst="rect">
                            <a:avLst/>
                          </a:prstGeom>
                        </pic:spPr>
                      </pic:pic>
                    </a:graphicData>
                  </a:graphic>
                </wp:inline>
              </w:drawing>
            </w:r>
          </w:p>
          <w:p>
            <w:pPr>
              <w:pStyle w:val="25"/>
              <w:bidi w:val="0"/>
              <w:rPr>
                <w:rFonts w:hint="default"/>
                <w:color w:val="auto"/>
              </w:rPr>
            </w:pPr>
            <w:r>
              <w:rPr>
                <w:rFonts w:hint="default"/>
                <w:color w:val="auto"/>
              </w:rPr>
              <w:t>图2-</w:t>
            </w:r>
            <w:r>
              <w:rPr>
                <w:rFonts w:hint="eastAsia"/>
                <w:color w:val="auto"/>
                <w:lang w:val="en-US" w:eastAsia="zh-CN"/>
              </w:rPr>
              <w:t>4</w:t>
            </w:r>
            <w:r>
              <w:rPr>
                <w:rFonts w:hint="default"/>
                <w:color w:val="auto"/>
              </w:rPr>
              <w:t xml:space="preserve"> 生产流程及产污环节图</w:t>
            </w:r>
          </w:p>
          <w:p>
            <w:pPr>
              <w:tabs>
                <w:tab w:val="left" w:pos="6193"/>
              </w:tabs>
              <w:snapToGrid w:val="0"/>
              <w:spacing w:line="500" w:lineRule="exact"/>
              <w:ind w:firstLine="482"/>
              <w:rPr>
                <w:rFonts w:hint="default" w:ascii="Times New Roman" w:hAnsi="Times New Roman" w:cs="Times New Roman"/>
                <w:b/>
                <w:bCs/>
                <w:color w:val="auto"/>
              </w:rPr>
            </w:pPr>
            <w:r>
              <w:rPr>
                <w:rFonts w:hint="default" w:ascii="Times New Roman" w:hAnsi="Times New Roman" w:cs="Times New Roman"/>
                <w:b/>
                <w:bCs/>
                <w:color w:val="auto"/>
              </w:rPr>
              <w:t>2.2.2 运营期工艺流程简述</w:t>
            </w:r>
          </w:p>
          <w:p>
            <w:pPr>
              <w:bidi w:val="0"/>
              <w:rPr>
                <w:rFonts w:hint="eastAsia"/>
                <w:color w:val="auto"/>
                <w:lang w:val="en-US" w:eastAsia="zh-CN"/>
              </w:rPr>
            </w:pPr>
            <w:r>
              <w:rPr>
                <w:rFonts w:hint="eastAsia"/>
                <w:color w:val="auto"/>
                <w:lang w:val="en-US" w:eastAsia="zh-CN"/>
              </w:rPr>
              <w:t>（1）铁粉加工线生产工艺流程</w:t>
            </w:r>
          </w:p>
          <w:p>
            <w:pPr>
              <w:bidi w:val="0"/>
              <w:rPr>
                <w:rFonts w:hint="eastAsia"/>
                <w:color w:val="auto"/>
                <w:lang w:val="en-US" w:eastAsia="zh-CN"/>
              </w:rPr>
            </w:pPr>
            <w:r>
              <w:rPr>
                <w:rFonts w:hint="eastAsia"/>
                <w:color w:val="auto"/>
                <w:lang w:val="en-US" w:eastAsia="zh-CN"/>
              </w:rPr>
              <w:t>1）原料废铁粉由吨袋包装货车运输进厂，储存在原料产品库，原料进场时经过严格的人工质检，确保危险品不得进入厂区。</w:t>
            </w:r>
          </w:p>
          <w:p>
            <w:pPr>
              <w:bidi w:val="0"/>
              <w:rPr>
                <w:rFonts w:hint="eastAsia"/>
                <w:color w:val="auto"/>
                <w:lang w:val="en-US" w:eastAsia="zh-CN"/>
              </w:rPr>
            </w:pPr>
            <w:r>
              <w:rPr>
                <w:rFonts w:hint="eastAsia"/>
                <w:color w:val="auto"/>
                <w:lang w:val="en-US" w:eastAsia="zh-CN"/>
              </w:rPr>
              <w:t>2）废铁粉由装载机运输至生产车间，导入给料机中，给料机配备喷淋装置减少粉尘的产生，后由全封闭皮带输送至球磨机。</w:t>
            </w:r>
          </w:p>
          <w:p>
            <w:pPr>
              <w:bidi w:val="0"/>
              <w:rPr>
                <w:rFonts w:hint="eastAsia" w:cs="Times New Roman"/>
                <w:color w:val="auto"/>
                <w:lang w:val="en-US" w:eastAsia="zh-CN"/>
              </w:rPr>
            </w:pPr>
            <w:r>
              <w:rPr>
                <w:rFonts w:hint="eastAsia"/>
                <w:color w:val="auto"/>
                <w:lang w:val="en-US" w:eastAsia="zh-CN"/>
              </w:rPr>
              <w:t>3）废铁粉在球磨机中研磨，</w:t>
            </w:r>
            <w:r>
              <w:rPr>
                <w:rFonts w:hint="eastAsia" w:cs="Times New Roman"/>
                <w:color w:val="auto"/>
                <w:lang w:val="en-US" w:eastAsia="zh-CN"/>
              </w:rPr>
              <w:t>球磨机用水量约为投料量的40%，球磨机出口设置滚筛，对铁粉进行力度分级。</w:t>
            </w:r>
          </w:p>
          <w:p>
            <w:pPr>
              <w:bidi w:val="0"/>
              <w:rPr>
                <w:rFonts w:hint="eastAsia" w:cs="Times New Roman"/>
                <w:color w:val="auto"/>
                <w:lang w:val="en-US" w:eastAsia="zh-CN"/>
              </w:rPr>
            </w:pPr>
            <w:r>
              <w:rPr>
                <w:rFonts w:hint="eastAsia" w:cs="Times New Roman"/>
                <w:color w:val="auto"/>
                <w:lang w:val="en-US" w:eastAsia="zh-CN"/>
              </w:rPr>
              <w:t>4）大粒的金属粒送至磁辊，在磁辊出选出铁粒，剩余金属粒送至摇床，分选出不锈钢粒、铝粒和铜粒。</w:t>
            </w:r>
          </w:p>
          <w:p>
            <w:pPr>
              <w:bidi w:val="0"/>
              <w:rPr>
                <w:rFonts w:hint="eastAsia" w:cs="Times New Roman"/>
                <w:color w:val="auto"/>
                <w:lang w:val="en-US" w:eastAsia="zh-CN"/>
              </w:rPr>
            </w:pPr>
            <w:r>
              <w:rPr>
                <w:rFonts w:hint="eastAsia" w:cs="Times New Roman"/>
                <w:color w:val="auto"/>
                <w:lang w:val="en-US" w:eastAsia="zh-CN"/>
              </w:rPr>
              <w:t>5）滚筛选出的金属粉送至磁辊，在磁辊出选出铁粉，送至料池暂存，后送至产品原料库吨袋储存，剩余金属粉送至摇床，分选出铜粉，产生少量沉渣。</w:t>
            </w:r>
          </w:p>
          <w:p>
            <w:pPr>
              <w:bidi w:val="0"/>
              <w:rPr>
                <w:rFonts w:hint="eastAsia"/>
                <w:color w:val="auto"/>
                <w:lang w:val="en-US" w:eastAsia="zh-CN"/>
              </w:rPr>
            </w:pPr>
            <w:r>
              <w:rPr>
                <w:rFonts w:hint="eastAsia"/>
                <w:color w:val="auto"/>
                <w:lang w:val="en-US" w:eastAsia="zh-CN"/>
              </w:rPr>
              <w:t>（2）塑料分选线生产工艺</w:t>
            </w:r>
          </w:p>
          <w:p>
            <w:pPr>
              <w:bidi w:val="0"/>
              <w:rPr>
                <w:rFonts w:hint="eastAsia"/>
                <w:color w:val="auto"/>
                <w:lang w:val="en-US" w:eastAsia="zh-CN"/>
              </w:rPr>
            </w:pPr>
            <w:r>
              <w:rPr>
                <w:rFonts w:hint="eastAsia"/>
                <w:color w:val="auto"/>
                <w:lang w:val="en-US" w:eastAsia="zh-CN"/>
              </w:rPr>
              <w:t>1）原料由货车运输进厂，储存在原料产品库。</w:t>
            </w:r>
          </w:p>
          <w:p>
            <w:pPr>
              <w:bidi w:val="0"/>
              <w:rPr>
                <w:rFonts w:hint="eastAsia"/>
                <w:color w:val="auto"/>
                <w:lang w:val="en-US" w:eastAsia="zh-CN"/>
              </w:rPr>
            </w:pPr>
            <w:r>
              <w:rPr>
                <w:rFonts w:hint="eastAsia"/>
                <w:color w:val="auto"/>
                <w:lang w:val="en-US" w:eastAsia="zh-CN"/>
              </w:rPr>
              <w:t>2）装载机运输至生产车间，导入洗料船中，由于AB塑料（1.05g/cm</w:t>
            </w:r>
            <w:r>
              <w:rPr>
                <w:rFonts w:hint="eastAsia"/>
                <w:color w:val="auto"/>
                <w:vertAlign w:val="superscript"/>
                <w:lang w:val="en-US" w:eastAsia="zh-CN"/>
              </w:rPr>
              <w:t>3</w:t>
            </w:r>
            <w:r>
              <w:rPr>
                <w:rFonts w:hint="eastAsia"/>
                <w:color w:val="auto"/>
                <w:lang w:val="en-US" w:eastAsia="zh-CN"/>
              </w:rPr>
              <w:t>）和PP塑料（0.9g/cm</w:t>
            </w:r>
            <w:r>
              <w:rPr>
                <w:rFonts w:hint="eastAsia"/>
                <w:color w:val="auto"/>
                <w:vertAlign w:val="superscript"/>
                <w:lang w:val="en-US" w:eastAsia="zh-CN"/>
              </w:rPr>
              <w:t>3</w:t>
            </w:r>
            <w:r>
              <w:rPr>
                <w:rFonts w:hint="eastAsia"/>
                <w:color w:val="auto"/>
                <w:lang w:val="en-US" w:eastAsia="zh-CN"/>
              </w:rPr>
              <w:t>）密度不同，在洗料船中PP塑料浮于水面，AB塑料沉于水底，分别收集浮起和沉底的塑料，由洗料船分选出AB、BB塑料，存放至原料产品库。</w:t>
            </w:r>
          </w:p>
          <w:p>
            <w:pPr>
              <w:bidi w:val="0"/>
              <w:rPr>
                <w:rFonts w:hint="eastAsia"/>
                <w:color w:val="auto"/>
                <w:lang w:val="en-US" w:eastAsia="zh-CN"/>
              </w:rPr>
            </w:pPr>
            <w:r>
              <w:rPr>
                <w:rFonts w:hint="eastAsia"/>
                <w:color w:val="auto"/>
                <w:lang w:val="en-US" w:eastAsia="zh-CN"/>
              </w:rPr>
              <w:t>（3）废杂金属加工线</w:t>
            </w:r>
          </w:p>
          <w:p>
            <w:pPr>
              <w:bidi w:val="0"/>
              <w:rPr>
                <w:rFonts w:hint="eastAsia"/>
                <w:color w:val="auto"/>
                <w:lang w:val="en-US" w:eastAsia="zh-CN"/>
              </w:rPr>
            </w:pPr>
            <w:r>
              <w:rPr>
                <w:rFonts w:hint="eastAsia"/>
                <w:color w:val="auto"/>
                <w:lang w:val="en-US" w:eastAsia="zh-CN"/>
              </w:rPr>
              <w:t>1）原料废杂金属由货车运输进厂，储存在原料产品库。</w:t>
            </w:r>
          </w:p>
          <w:p>
            <w:pPr>
              <w:bidi w:val="0"/>
              <w:rPr>
                <w:rFonts w:hint="eastAsia"/>
                <w:color w:val="auto"/>
                <w:lang w:val="en-US" w:eastAsia="zh-CN"/>
              </w:rPr>
            </w:pPr>
            <w:r>
              <w:rPr>
                <w:rFonts w:hint="eastAsia"/>
                <w:color w:val="auto"/>
                <w:lang w:val="en-US" w:eastAsia="zh-CN"/>
              </w:rPr>
              <w:t>2）塑料由装载机运输至生产车间，导入滚筒筛中，由滚筒筛分选出不同粒径的废杂金属，滚筒筛筛上物出口配套有除铁器，将废铁被分选出来。</w:t>
            </w:r>
          </w:p>
          <w:p>
            <w:pPr>
              <w:bidi w:val="0"/>
              <w:rPr>
                <w:rFonts w:hint="default"/>
                <w:color w:val="auto"/>
                <w:lang w:val="en-US" w:eastAsia="zh-CN"/>
              </w:rPr>
            </w:pPr>
            <w:r>
              <w:rPr>
                <w:rFonts w:hint="eastAsia"/>
                <w:color w:val="auto"/>
                <w:lang w:val="en-US" w:eastAsia="zh-CN"/>
              </w:rPr>
              <w:t>3）滚筒筛分选出的小粒径的废杂金属送至废铁粉加工线球磨机处理，除铁器分选出的大粒径废铁送至六角干磨机进行抛光处理。剩余大粒径的废杂金属送至涡电流分选机，涡电流分选机利用有色金属的电导率通过对其施加磁场而产生推力，从而分选出有色金属，可分选出废铜废铝和分选杂质，废铜废铝作为产品储存，杂质送至球磨机处理，。</w:t>
            </w:r>
          </w:p>
          <w:p>
            <w:pPr>
              <w:bidi w:val="0"/>
              <w:rPr>
                <w:rFonts w:hint="default" w:ascii="Times New Roman" w:hAnsi="Times New Roman" w:cs="Times New Roman"/>
                <w:b/>
                <w:bCs/>
                <w:color w:val="auto"/>
              </w:rPr>
            </w:pPr>
            <w:r>
              <w:rPr>
                <w:rFonts w:hint="default" w:ascii="Times New Roman" w:hAnsi="Times New Roman" w:cs="Times New Roman"/>
                <w:b/>
                <w:bCs/>
                <w:color w:val="auto"/>
              </w:rPr>
              <w:t>2.2.3 产排污环节</w:t>
            </w:r>
          </w:p>
          <w:p>
            <w:pPr>
              <w:ind w:firstLine="480"/>
              <w:rPr>
                <w:rFonts w:hint="default" w:ascii="Times New Roman" w:hAnsi="Times New Roman" w:cs="Times New Roman"/>
                <w:color w:val="auto"/>
              </w:rPr>
            </w:pPr>
            <w:r>
              <w:rPr>
                <w:rFonts w:hint="default" w:ascii="Times New Roman" w:hAnsi="Times New Roman" w:cs="Times New Roman"/>
                <w:color w:val="auto"/>
              </w:rPr>
              <w:t>1、施工期</w:t>
            </w:r>
          </w:p>
          <w:p>
            <w:pPr>
              <w:ind w:firstLine="480"/>
              <w:rPr>
                <w:rFonts w:hint="default" w:ascii="Times New Roman" w:hAnsi="Times New Roman" w:cs="Times New Roman"/>
                <w:color w:val="auto"/>
              </w:rPr>
            </w:pPr>
            <w:r>
              <w:rPr>
                <w:rFonts w:hint="default" w:ascii="Times New Roman" w:hAnsi="Times New Roman" w:cs="Times New Roman"/>
                <w:color w:val="auto"/>
              </w:rPr>
              <w:t>（1）大气污染物产生的环节</w:t>
            </w:r>
          </w:p>
          <w:p>
            <w:pPr>
              <w:ind w:firstLine="480"/>
              <w:rPr>
                <w:rFonts w:hint="default" w:ascii="Times New Roman" w:hAnsi="Times New Roman" w:cs="Times New Roman"/>
                <w:color w:val="auto"/>
              </w:rPr>
            </w:pPr>
            <w:r>
              <w:rPr>
                <w:rFonts w:hint="default" w:ascii="Times New Roman" w:hAnsi="Times New Roman" w:cs="Times New Roman"/>
                <w:color w:val="auto"/>
              </w:rPr>
              <w:t>①施工扬尘</w:t>
            </w:r>
          </w:p>
          <w:p>
            <w:pPr>
              <w:ind w:firstLine="480"/>
              <w:rPr>
                <w:rFonts w:hint="default" w:ascii="Times New Roman" w:hAnsi="Times New Roman" w:cs="Times New Roman"/>
                <w:color w:val="auto"/>
              </w:rPr>
            </w:pPr>
            <w:r>
              <w:rPr>
                <w:rFonts w:hint="default" w:ascii="Times New Roman" w:hAnsi="Times New Roman" w:cs="Times New Roman"/>
                <w:color w:val="auto"/>
              </w:rPr>
              <w:t>②机械燃料废气</w:t>
            </w:r>
          </w:p>
          <w:p>
            <w:pPr>
              <w:ind w:firstLine="480"/>
              <w:rPr>
                <w:rFonts w:hint="default" w:ascii="Times New Roman" w:hAnsi="Times New Roman" w:cs="Times New Roman"/>
                <w:color w:val="auto"/>
              </w:rPr>
            </w:pPr>
            <w:r>
              <w:rPr>
                <w:rFonts w:hint="default" w:ascii="Times New Roman" w:hAnsi="Times New Roman" w:cs="Times New Roman"/>
                <w:color w:val="auto"/>
              </w:rPr>
              <w:t>（2）水污染物产生的环节</w:t>
            </w:r>
          </w:p>
          <w:p>
            <w:pPr>
              <w:ind w:firstLine="480"/>
              <w:rPr>
                <w:rFonts w:hint="default" w:ascii="Times New Roman" w:hAnsi="Times New Roman" w:cs="Times New Roman"/>
                <w:color w:val="auto"/>
              </w:rPr>
            </w:pPr>
            <w:r>
              <w:rPr>
                <w:rFonts w:hint="default" w:ascii="Times New Roman" w:hAnsi="Times New Roman" w:cs="Times New Roman"/>
                <w:color w:val="auto"/>
              </w:rPr>
              <w:t>①施工机械清洗废水；</w:t>
            </w:r>
          </w:p>
          <w:p>
            <w:pPr>
              <w:ind w:firstLine="480"/>
              <w:rPr>
                <w:rFonts w:hint="default" w:ascii="Times New Roman" w:hAnsi="Times New Roman" w:cs="Times New Roman"/>
                <w:color w:val="auto"/>
              </w:rPr>
            </w:pPr>
            <w:r>
              <w:rPr>
                <w:rFonts w:hint="default" w:ascii="Times New Roman" w:hAnsi="Times New Roman" w:cs="Times New Roman"/>
                <w:color w:val="auto"/>
              </w:rPr>
              <w:t>②施工人员生活污水；</w:t>
            </w:r>
          </w:p>
          <w:p>
            <w:pPr>
              <w:ind w:firstLine="480"/>
              <w:rPr>
                <w:rFonts w:hint="default" w:ascii="Times New Roman" w:hAnsi="Times New Roman" w:cs="Times New Roman"/>
                <w:color w:val="auto"/>
              </w:rPr>
            </w:pPr>
            <w:r>
              <w:rPr>
                <w:rFonts w:hint="default" w:ascii="Times New Roman" w:hAnsi="Times New Roman" w:cs="Times New Roman"/>
                <w:color w:val="auto"/>
              </w:rPr>
              <w:t>（3）固体废物产生的环节</w:t>
            </w:r>
          </w:p>
          <w:p>
            <w:pPr>
              <w:ind w:firstLine="480"/>
              <w:rPr>
                <w:rFonts w:hint="default" w:ascii="Times New Roman" w:hAnsi="Times New Roman" w:cs="Times New Roman"/>
                <w:color w:val="auto"/>
              </w:rPr>
            </w:pPr>
            <w:r>
              <w:rPr>
                <w:rFonts w:hint="default" w:ascii="Times New Roman" w:hAnsi="Times New Roman" w:cs="Times New Roman"/>
                <w:color w:val="auto"/>
              </w:rPr>
              <w:t>①施工过程产生的建筑垃圾；</w:t>
            </w:r>
          </w:p>
          <w:p>
            <w:pPr>
              <w:ind w:firstLine="480"/>
              <w:rPr>
                <w:rFonts w:hint="default" w:ascii="Times New Roman" w:hAnsi="Times New Roman" w:cs="Times New Roman"/>
                <w:color w:val="auto"/>
              </w:rPr>
            </w:pPr>
            <w:r>
              <w:rPr>
                <w:rFonts w:hint="default" w:ascii="Times New Roman" w:hAnsi="Times New Roman" w:cs="Times New Roman"/>
                <w:color w:val="auto"/>
              </w:rPr>
              <w:t>②施工人员生活垃圾。</w:t>
            </w:r>
          </w:p>
          <w:p>
            <w:pPr>
              <w:ind w:firstLine="480"/>
              <w:rPr>
                <w:rFonts w:hint="default" w:ascii="Times New Roman" w:hAnsi="Times New Roman" w:cs="Times New Roman"/>
                <w:color w:val="auto"/>
              </w:rPr>
            </w:pPr>
            <w:r>
              <w:rPr>
                <w:rFonts w:hint="default" w:ascii="Times New Roman" w:hAnsi="Times New Roman" w:cs="Times New Roman"/>
                <w:color w:val="auto"/>
              </w:rPr>
              <w:t>（4）噪声产生的环节</w:t>
            </w:r>
          </w:p>
          <w:p>
            <w:pPr>
              <w:ind w:firstLine="480"/>
              <w:rPr>
                <w:rFonts w:hint="default" w:ascii="Times New Roman" w:hAnsi="Times New Roman" w:cs="Times New Roman"/>
                <w:color w:val="auto"/>
              </w:rPr>
            </w:pPr>
            <w:r>
              <w:rPr>
                <w:rFonts w:hint="default" w:ascii="Times New Roman" w:hAnsi="Times New Roman" w:cs="Times New Roman"/>
                <w:color w:val="auto"/>
              </w:rPr>
              <w:t>①施工机械设备噪声；</w:t>
            </w:r>
          </w:p>
          <w:p>
            <w:pPr>
              <w:ind w:firstLine="480"/>
              <w:rPr>
                <w:rFonts w:hint="default" w:ascii="Times New Roman" w:hAnsi="Times New Roman" w:cs="Times New Roman"/>
                <w:color w:val="auto"/>
              </w:rPr>
            </w:pPr>
            <w:r>
              <w:rPr>
                <w:rFonts w:hint="default" w:ascii="Times New Roman" w:hAnsi="Times New Roman" w:cs="Times New Roman"/>
                <w:color w:val="auto"/>
              </w:rPr>
              <w:t>②物料运输的交通噪声。</w:t>
            </w:r>
          </w:p>
          <w:p>
            <w:pPr>
              <w:ind w:firstLine="480"/>
              <w:rPr>
                <w:rFonts w:hint="default" w:ascii="Times New Roman" w:hAnsi="Times New Roman" w:cs="Times New Roman"/>
                <w:color w:val="auto"/>
              </w:rPr>
            </w:pPr>
            <w:r>
              <w:rPr>
                <w:rFonts w:hint="default" w:ascii="Times New Roman" w:hAnsi="Times New Roman" w:cs="Times New Roman"/>
                <w:color w:val="auto"/>
              </w:rPr>
              <w:t>2、运营期</w:t>
            </w:r>
          </w:p>
          <w:p>
            <w:pPr>
              <w:ind w:firstLine="480"/>
              <w:rPr>
                <w:rFonts w:hint="default" w:ascii="Times New Roman" w:hAnsi="Times New Roman" w:cs="Times New Roman"/>
                <w:color w:val="auto"/>
              </w:rPr>
            </w:pPr>
            <w:bookmarkStart w:id="10" w:name="_Toc4975"/>
            <w:bookmarkStart w:id="11" w:name="_Toc23020"/>
            <w:r>
              <w:rPr>
                <w:rFonts w:hint="default" w:ascii="Times New Roman" w:hAnsi="Times New Roman" w:cs="Times New Roman"/>
                <w:color w:val="auto"/>
              </w:rPr>
              <w:t>（1）废</w:t>
            </w:r>
            <w:bookmarkEnd w:id="10"/>
            <w:r>
              <w:rPr>
                <w:rFonts w:hint="default" w:ascii="Times New Roman" w:hAnsi="Times New Roman" w:cs="Times New Roman"/>
                <w:color w:val="auto"/>
              </w:rPr>
              <w:t>气</w:t>
            </w:r>
            <w:bookmarkEnd w:id="11"/>
          </w:p>
          <w:p>
            <w:pPr>
              <w:bidi w:val="0"/>
              <w:rPr>
                <w:rFonts w:hint="default" w:ascii="Times New Roman" w:hAnsi="Times New Roman" w:cs="Times New Roman"/>
                <w:color w:val="auto"/>
              </w:rPr>
            </w:pPr>
            <w:r>
              <w:rPr>
                <w:rFonts w:hint="default" w:ascii="Times New Roman" w:hAnsi="Times New Roman" w:cs="Times New Roman"/>
                <w:color w:val="auto"/>
              </w:rPr>
              <w:t>①汽车运输产生的扬尘；</w:t>
            </w:r>
          </w:p>
          <w:p>
            <w:pPr>
              <w:bidi w:val="0"/>
              <w:rPr>
                <w:rFonts w:hint="default" w:ascii="Times New Roman" w:hAnsi="Times New Roman" w:cs="Times New Roman"/>
                <w:color w:val="auto"/>
              </w:rPr>
            </w:pPr>
            <w:r>
              <w:rPr>
                <w:rFonts w:hint="default" w:ascii="Times New Roman" w:hAnsi="Times New Roman" w:cs="Times New Roman"/>
                <w:color w:val="auto"/>
              </w:rPr>
              <w:t>②</w:t>
            </w:r>
            <w:r>
              <w:rPr>
                <w:rFonts w:hint="eastAsia" w:cs="Times New Roman"/>
                <w:color w:val="auto"/>
                <w:lang w:val="en-US" w:eastAsia="zh-CN"/>
              </w:rPr>
              <w:t>物料堆放和</w:t>
            </w:r>
            <w:r>
              <w:rPr>
                <w:rFonts w:hint="default" w:ascii="Times New Roman" w:hAnsi="Times New Roman" w:cs="Times New Roman"/>
                <w:color w:val="auto"/>
              </w:rPr>
              <w:t>装卸产生的粉尘；</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rPr>
              <w:t>③</w:t>
            </w:r>
            <w:r>
              <w:rPr>
                <w:rFonts w:hint="eastAsia" w:cs="Times New Roman"/>
                <w:color w:val="auto"/>
                <w:lang w:val="en-US" w:eastAsia="zh-CN"/>
              </w:rPr>
              <w:t>原料入给料机产生的粉尘</w:t>
            </w:r>
            <w:r>
              <w:rPr>
                <w:rFonts w:hint="default" w:ascii="Times New Roman" w:hAnsi="Times New Roman" w:cs="Times New Roman"/>
                <w:color w:val="auto"/>
                <w:lang w:val="en-US" w:eastAsia="zh-CN"/>
              </w:rPr>
              <w:t>；</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④皮带运输时产生的粉尘</w:t>
            </w:r>
            <w:r>
              <w:rPr>
                <w:rFonts w:hint="eastAsia" w:ascii="Times New Roman" w:hAnsi="Times New Roman" w:cs="Times New Roman"/>
                <w:color w:val="auto"/>
                <w:lang w:val="en-US" w:eastAsia="zh-CN"/>
              </w:rPr>
              <w:t>；</w:t>
            </w:r>
          </w:p>
          <w:p>
            <w:pPr>
              <w:bidi w:val="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⑤六角干磨机产生的粉尘；</w:t>
            </w:r>
          </w:p>
          <w:p>
            <w:pPr>
              <w:bidi w:val="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⑥滚筒筛产生的粉尘。</w:t>
            </w:r>
          </w:p>
          <w:p>
            <w:pPr>
              <w:ind w:firstLine="480"/>
              <w:rPr>
                <w:rFonts w:hint="default" w:ascii="Times New Roman" w:hAnsi="Times New Roman" w:cs="Times New Roman"/>
                <w:color w:val="auto"/>
              </w:rPr>
            </w:pPr>
            <w:bookmarkStart w:id="12" w:name="_Toc12061"/>
            <w:bookmarkStart w:id="13" w:name="_Toc21190"/>
            <w:r>
              <w:rPr>
                <w:rFonts w:hint="default" w:ascii="Times New Roman" w:hAnsi="Times New Roman" w:cs="Times New Roman"/>
                <w:color w:val="auto"/>
              </w:rPr>
              <w:t>（2）废水</w:t>
            </w:r>
            <w:bookmarkEnd w:id="12"/>
            <w:bookmarkEnd w:id="13"/>
          </w:p>
          <w:p>
            <w:pPr>
              <w:ind w:firstLine="480"/>
              <w:rPr>
                <w:rFonts w:hint="default" w:ascii="Times New Roman" w:hAnsi="Times New Roman" w:cs="Times New Roman"/>
                <w:color w:val="auto"/>
              </w:rPr>
            </w:pPr>
            <w:r>
              <w:rPr>
                <w:rFonts w:hint="default" w:ascii="Times New Roman" w:hAnsi="Times New Roman" w:cs="Times New Roman"/>
                <w:color w:val="auto"/>
              </w:rPr>
              <w:t>①办公生活污水；</w:t>
            </w:r>
          </w:p>
          <w:p>
            <w:pPr>
              <w:ind w:firstLine="480"/>
              <w:rPr>
                <w:rFonts w:hint="default" w:ascii="Times New Roman" w:hAnsi="Times New Roman" w:cs="Times New Roman"/>
                <w:color w:val="auto"/>
              </w:rPr>
            </w:pPr>
            <w:r>
              <w:rPr>
                <w:rFonts w:hint="default" w:ascii="Times New Roman" w:hAnsi="Times New Roman" w:cs="Times New Roman"/>
                <w:color w:val="auto"/>
              </w:rPr>
              <w:t>②洗车平台废水；</w:t>
            </w:r>
          </w:p>
          <w:p>
            <w:pPr>
              <w:ind w:firstLine="480"/>
              <w:rPr>
                <w:rFonts w:hint="eastAsia" w:cs="Times New Roman"/>
                <w:color w:val="auto"/>
                <w:lang w:val="en-US" w:eastAsia="zh-CN"/>
              </w:rPr>
            </w:pPr>
            <w:r>
              <w:rPr>
                <w:rFonts w:hint="eastAsia" w:cs="Times New Roman"/>
                <w:color w:val="auto"/>
                <w:lang w:val="en-US" w:eastAsia="zh-CN"/>
              </w:rPr>
              <w:t>③初期雨水；</w:t>
            </w:r>
          </w:p>
          <w:p>
            <w:pPr>
              <w:ind w:firstLine="480"/>
              <w:rPr>
                <w:rFonts w:hint="default" w:cs="Times New Roman"/>
                <w:color w:val="auto"/>
                <w:lang w:val="en-US" w:eastAsia="zh-CN"/>
              </w:rPr>
            </w:pPr>
            <w:r>
              <w:rPr>
                <w:rFonts w:hint="eastAsia" w:cs="Times New Roman"/>
                <w:color w:val="auto"/>
                <w:lang w:val="en-US" w:eastAsia="zh-CN"/>
              </w:rPr>
              <w:t>④生产废水。</w:t>
            </w:r>
          </w:p>
          <w:p>
            <w:pPr>
              <w:ind w:firstLine="480"/>
              <w:rPr>
                <w:rFonts w:hint="default" w:ascii="Times New Roman" w:hAnsi="Times New Roman" w:cs="Times New Roman"/>
                <w:color w:val="auto"/>
              </w:rPr>
            </w:pPr>
            <w:bookmarkStart w:id="14" w:name="_Toc21873"/>
            <w:bookmarkStart w:id="15" w:name="_Toc18248"/>
            <w:r>
              <w:rPr>
                <w:rFonts w:hint="default" w:ascii="Times New Roman" w:hAnsi="Times New Roman" w:cs="Times New Roman"/>
                <w:color w:val="auto"/>
              </w:rPr>
              <w:t>（3）噪声</w:t>
            </w:r>
            <w:bookmarkEnd w:id="14"/>
            <w:bookmarkEnd w:id="15"/>
          </w:p>
          <w:p>
            <w:pPr>
              <w:ind w:firstLine="480"/>
              <w:rPr>
                <w:rFonts w:hint="default" w:ascii="Times New Roman" w:hAnsi="Times New Roman" w:cs="Times New Roman"/>
                <w:color w:val="auto"/>
              </w:rPr>
            </w:pPr>
            <w:r>
              <w:rPr>
                <w:rFonts w:hint="default" w:ascii="Times New Roman" w:hAnsi="Times New Roman" w:cs="Times New Roman"/>
                <w:color w:val="auto"/>
              </w:rPr>
              <w:t>本项目主要噪声源为</w:t>
            </w:r>
            <w:r>
              <w:rPr>
                <w:rFonts w:hint="eastAsia" w:cs="Times New Roman"/>
                <w:color w:val="auto"/>
                <w:lang w:val="en-US" w:eastAsia="zh-CN"/>
              </w:rPr>
              <w:t>装载机</w:t>
            </w:r>
            <w:r>
              <w:rPr>
                <w:rFonts w:hint="default" w:ascii="Times New Roman" w:hAnsi="Times New Roman" w:cs="Times New Roman"/>
                <w:color w:val="auto"/>
                <w:lang w:val="en-US" w:eastAsia="zh-CN"/>
              </w:rPr>
              <w:t>、</w:t>
            </w:r>
            <w:r>
              <w:rPr>
                <w:rFonts w:hint="eastAsia" w:cs="Times New Roman"/>
                <w:color w:val="auto"/>
                <w:lang w:val="en-US" w:eastAsia="zh-CN"/>
              </w:rPr>
              <w:t>球磨机</w:t>
            </w:r>
            <w:r>
              <w:rPr>
                <w:rFonts w:hint="default" w:ascii="Times New Roman" w:hAnsi="Times New Roman" w:cs="Times New Roman"/>
                <w:color w:val="auto"/>
                <w:lang w:val="en-US" w:eastAsia="zh-CN"/>
              </w:rPr>
              <w:t>、</w:t>
            </w:r>
            <w:r>
              <w:rPr>
                <w:rFonts w:hint="eastAsia" w:cs="Times New Roman"/>
                <w:color w:val="auto"/>
                <w:lang w:val="en-US" w:eastAsia="zh-CN"/>
              </w:rPr>
              <w:t>滚筒筛、风机</w:t>
            </w:r>
            <w:r>
              <w:rPr>
                <w:rFonts w:hint="default" w:ascii="Times New Roman" w:hAnsi="Times New Roman" w:cs="Times New Roman"/>
                <w:color w:val="auto"/>
              </w:rPr>
              <w:t>等设备，这些噪声源强为95～105dB(A)。</w:t>
            </w:r>
          </w:p>
          <w:p>
            <w:pPr>
              <w:ind w:firstLine="480"/>
              <w:rPr>
                <w:rFonts w:hint="default" w:ascii="Times New Roman" w:hAnsi="Times New Roman" w:cs="Times New Roman"/>
                <w:color w:val="auto"/>
              </w:rPr>
            </w:pPr>
            <w:r>
              <w:rPr>
                <w:rFonts w:hint="default" w:ascii="Times New Roman" w:hAnsi="Times New Roman" w:cs="Times New Roman"/>
                <w:color w:val="auto"/>
              </w:rPr>
              <w:t>（4）固体废物</w:t>
            </w:r>
          </w:p>
          <w:p>
            <w:pPr>
              <w:ind w:firstLine="480"/>
              <w:rPr>
                <w:rFonts w:hint="default" w:ascii="Times New Roman" w:hAnsi="Times New Roman" w:cs="Times New Roman"/>
                <w:color w:val="auto"/>
              </w:rPr>
            </w:pPr>
            <w:r>
              <w:rPr>
                <w:rFonts w:hint="default" w:ascii="Times New Roman" w:hAnsi="Times New Roman" w:cs="Times New Roman"/>
                <w:color w:val="auto"/>
                <w:lang w:val="en-US" w:eastAsia="zh-CN"/>
              </w:rPr>
              <w:t>1）</w:t>
            </w:r>
            <w:r>
              <w:rPr>
                <w:rFonts w:hint="default" w:ascii="Times New Roman" w:hAnsi="Times New Roman" w:cs="Times New Roman"/>
                <w:color w:val="auto"/>
              </w:rPr>
              <w:t>生活垃圾；</w:t>
            </w:r>
          </w:p>
          <w:p>
            <w:pPr>
              <w:ind w:firstLine="480"/>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2）</w:t>
            </w:r>
            <w:r>
              <w:rPr>
                <w:rFonts w:hint="default" w:ascii="Times New Roman" w:hAnsi="Times New Roman" w:cs="Times New Roman"/>
                <w:color w:val="auto"/>
              </w:rPr>
              <w:t>车辆清洗沉淀池产生的沉渣</w:t>
            </w:r>
            <w:r>
              <w:rPr>
                <w:rFonts w:hint="default" w:ascii="Times New Roman" w:hAnsi="Times New Roman" w:cs="Times New Roman"/>
                <w:color w:val="auto"/>
                <w:lang w:eastAsia="zh-CN"/>
              </w:rPr>
              <w:t>；</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3）机械维修保养产生的</w:t>
            </w:r>
            <w:r>
              <w:rPr>
                <w:rFonts w:hint="eastAsia" w:cs="Times New Roman"/>
                <w:color w:val="auto"/>
                <w:lang w:val="en-US" w:eastAsia="zh-CN"/>
              </w:rPr>
              <w:t>废油桶、</w:t>
            </w:r>
            <w:r>
              <w:rPr>
                <w:rFonts w:hint="default" w:ascii="Times New Roman" w:hAnsi="Times New Roman" w:cs="Times New Roman"/>
                <w:color w:val="auto"/>
                <w:lang w:val="en-US" w:eastAsia="zh-CN"/>
              </w:rPr>
              <w:t>废机油、废棉纱；</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4）除尘器产生的除尘灰</w:t>
            </w:r>
            <w:r>
              <w:rPr>
                <w:rFonts w:hint="eastAsia" w:cs="Times New Roman"/>
                <w:color w:val="auto"/>
                <w:lang w:val="en-US" w:eastAsia="zh-CN"/>
              </w:rPr>
              <w:t>；</w:t>
            </w:r>
          </w:p>
          <w:p>
            <w:pPr>
              <w:bidi w:val="0"/>
              <w:rPr>
                <w:rFonts w:hint="eastAsia" w:cs="Times New Roman"/>
                <w:color w:val="auto"/>
                <w:lang w:val="en-US" w:eastAsia="zh-CN"/>
              </w:rPr>
            </w:pPr>
            <w:r>
              <w:rPr>
                <w:rFonts w:hint="default" w:ascii="Times New Roman" w:hAnsi="Times New Roman" w:cs="Times New Roman"/>
                <w:color w:val="auto"/>
                <w:lang w:val="en-US" w:eastAsia="zh-CN"/>
              </w:rPr>
              <w:t>5）</w:t>
            </w:r>
            <w:r>
              <w:rPr>
                <w:rFonts w:hint="eastAsia" w:cs="Times New Roman"/>
                <w:color w:val="auto"/>
                <w:lang w:val="en-US" w:eastAsia="zh-CN"/>
              </w:rPr>
              <w:t>沉淀池产生的沉渣；</w:t>
            </w:r>
          </w:p>
          <w:p>
            <w:pPr>
              <w:bidi w:val="0"/>
              <w:rPr>
                <w:rFonts w:hint="eastAsia" w:cs="Times New Roman"/>
                <w:color w:val="auto"/>
                <w:lang w:val="en-US" w:eastAsia="zh-CN"/>
              </w:rPr>
            </w:pPr>
            <w:r>
              <w:rPr>
                <w:rFonts w:hint="eastAsia" w:cs="Times New Roman"/>
                <w:color w:val="auto"/>
                <w:lang w:val="en-US" w:eastAsia="zh-CN"/>
              </w:rPr>
              <w:t>6）雨水收集池沉渣；</w:t>
            </w:r>
          </w:p>
          <w:p>
            <w:pPr>
              <w:bidi w:val="0"/>
              <w:rPr>
                <w:rFonts w:hint="eastAsia" w:cs="Times New Roman"/>
                <w:color w:val="auto"/>
                <w:lang w:val="en-US" w:eastAsia="zh-CN"/>
              </w:rPr>
            </w:pPr>
            <w:r>
              <w:rPr>
                <w:rFonts w:hint="eastAsia" w:cs="Times New Roman"/>
                <w:color w:val="auto"/>
                <w:lang w:val="en-US" w:eastAsia="zh-CN"/>
              </w:rPr>
              <w:t>7）摇床沉渣；</w:t>
            </w:r>
          </w:p>
          <w:p>
            <w:pPr>
              <w:bidi w:val="0"/>
              <w:rPr>
                <w:rFonts w:hint="default" w:cs="Times New Roman"/>
                <w:color w:val="auto"/>
                <w:lang w:val="en-US" w:eastAsia="zh-CN"/>
              </w:rPr>
            </w:pPr>
            <w:r>
              <w:rPr>
                <w:rFonts w:hint="eastAsia" w:cs="Times New Roman"/>
                <w:color w:val="auto"/>
                <w:lang w:val="en-US" w:eastAsia="zh-CN"/>
              </w:rPr>
              <w:t>8）隔油池产生的废油。</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3"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与项目有关的原有环境污染问题</w:t>
            </w:r>
          </w:p>
        </w:tc>
        <w:tc>
          <w:tcPr>
            <w:tcW w:w="8161" w:type="dxa"/>
            <w:noWrap w:val="0"/>
            <w:vAlign w:val="center"/>
          </w:tcPr>
          <w:p>
            <w:pPr>
              <w:bidi w:val="0"/>
              <w:rPr>
                <w:rFonts w:hint="default"/>
                <w:color w:val="auto"/>
                <w:lang w:val="en-US" w:eastAsia="zh-CN"/>
              </w:rPr>
            </w:pPr>
            <w:r>
              <w:rPr>
                <w:rFonts w:hint="default"/>
                <w:color w:val="auto"/>
                <w:lang w:val="en-US" w:eastAsia="zh-CN"/>
              </w:rPr>
              <w:t>本项目所用厂址为潞城市康泰工贸有限公司原有场地，潞城市康泰工贸有限公司主要生产石灰，建有一条回转窑生产线，经现场勘查，潞城市康泰工贸有限公司于2016年关停，西侧生产车间已经拆除，依托废杂金属生产车间内设备已经拆除，无遗留环境问题，本项目利用现有废杂金属生产车间和办公楼。</w:t>
            </w:r>
          </w:p>
          <w:p>
            <w:pPr>
              <w:pStyle w:val="10"/>
              <w:rPr>
                <w:rFonts w:hint="eastAsia"/>
                <w:color w:val="auto"/>
                <w:lang w:val="en-US" w:eastAsia="zh-CN"/>
              </w:rPr>
            </w:pPr>
          </w:p>
          <w:p>
            <w:pPr>
              <w:rPr>
                <w:rFonts w:hint="eastAsia"/>
                <w:color w:val="auto"/>
                <w:lang w:val="en-US" w:eastAsia="zh-CN"/>
              </w:rPr>
            </w:pPr>
          </w:p>
          <w:p>
            <w:pPr>
              <w:pStyle w:val="16"/>
              <w:rPr>
                <w:rFonts w:hint="eastAsia"/>
                <w:color w:val="auto"/>
                <w:lang w:val="en-US" w:eastAsia="zh-CN"/>
              </w:rPr>
            </w:pPr>
          </w:p>
          <w:p>
            <w:pPr>
              <w:rPr>
                <w:rFonts w:hint="eastAsia"/>
                <w:color w:val="auto"/>
                <w:lang w:val="en-US" w:eastAsia="zh-CN"/>
              </w:rPr>
            </w:pPr>
          </w:p>
          <w:p>
            <w:pPr>
              <w:pStyle w:val="16"/>
              <w:rPr>
                <w:rFonts w:hint="eastAsia"/>
                <w:color w:val="auto"/>
                <w:lang w:val="en-US" w:eastAsia="zh-CN"/>
              </w:rPr>
            </w:pPr>
          </w:p>
          <w:p>
            <w:pPr>
              <w:rPr>
                <w:rFonts w:hint="eastAsia"/>
                <w:color w:val="auto"/>
                <w:lang w:val="en-US" w:eastAsia="zh-CN"/>
              </w:rPr>
            </w:pPr>
          </w:p>
          <w:p>
            <w:pPr>
              <w:pStyle w:val="16"/>
              <w:rPr>
                <w:rFonts w:hint="eastAsia"/>
                <w:color w:val="auto"/>
                <w:lang w:val="en-US" w:eastAsia="zh-CN"/>
              </w:rPr>
            </w:pPr>
          </w:p>
          <w:p>
            <w:pPr>
              <w:rPr>
                <w:rFonts w:hint="eastAsia"/>
                <w:color w:val="auto"/>
                <w:lang w:val="en-US" w:eastAsia="zh-CN"/>
              </w:rPr>
            </w:pPr>
          </w:p>
          <w:p>
            <w:pPr>
              <w:pStyle w:val="16"/>
              <w:rPr>
                <w:rFonts w:hint="eastAsia"/>
                <w:color w:val="auto"/>
                <w:lang w:val="en-US" w:eastAsia="zh-CN"/>
              </w:rPr>
            </w:pPr>
          </w:p>
          <w:p>
            <w:pPr>
              <w:rPr>
                <w:rFonts w:hint="eastAsia"/>
                <w:color w:val="auto"/>
                <w:lang w:val="en-US" w:eastAsia="zh-CN"/>
              </w:rPr>
            </w:pPr>
          </w:p>
          <w:p>
            <w:pPr>
              <w:pStyle w:val="16"/>
              <w:rPr>
                <w:rFonts w:hint="eastAsia"/>
                <w:color w:val="auto"/>
                <w:lang w:val="en-US" w:eastAsia="zh-CN"/>
              </w:rPr>
            </w:pPr>
          </w:p>
          <w:p>
            <w:pPr>
              <w:rPr>
                <w:rFonts w:hint="eastAsia"/>
                <w:color w:val="auto"/>
                <w:lang w:val="en-US" w:eastAsia="zh-CN"/>
              </w:rPr>
            </w:pPr>
          </w:p>
          <w:p>
            <w:pPr>
              <w:pStyle w:val="16"/>
              <w:ind w:left="0" w:leftChars="0" w:firstLine="0" w:firstLineChars="0"/>
              <w:rPr>
                <w:rFonts w:hint="eastAsia"/>
                <w:color w:val="auto"/>
                <w:lang w:val="en-US" w:eastAsia="zh-CN"/>
              </w:rPr>
            </w:pPr>
          </w:p>
          <w:p>
            <w:pPr>
              <w:ind w:left="0" w:leftChars="0" w:firstLine="0" w:firstLineChars="0"/>
              <w:rPr>
                <w:rFonts w:hint="eastAsia"/>
                <w:color w:val="auto"/>
                <w:lang w:val="en-US" w:eastAsia="zh-CN"/>
              </w:rPr>
            </w:pPr>
          </w:p>
        </w:tc>
      </w:tr>
    </w:tbl>
    <w:p>
      <w:pPr>
        <w:jc w:val="center"/>
        <w:rPr>
          <w:rFonts w:ascii="黑体" w:hAnsi="黑体" w:eastAsia="黑体"/>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adjustRightInd w:val="0"/>
        <w:snapToGrid w:val="0"/>
        <w:spacing w:before="0" w:beforeAutospacing="0" w:after="0" w:afterAutospacing="0" w:line="14" w:lineRule="auto"/>
        <w:jc w:val="center"/>
        <w:rPr>
          <w:rFonts w:hint="eastAsia" w:ascii="黑体" w:hAnsi="黑体" w:eastAsia="黑体"/>
          <w:snapToGrid w:val="0"/>
          <w:color w:val="auto"/>
          <w:sz w:val="30"/>
          <w:szCs w:val="30"/>
        </w:rPr>
      </w:pPr>
    </w:p>
    <w:p>
      <w:pPr>
        <w:pStyle w:val="2"/>
        <w:rPr>
          <w:color w:val="auto"/>
        </w:rPr>
      </w:pPr>
      <w:bookmarkStart w:id="16" w:name="_Toc9354"/>
      <w:bookmarkStart w:id="17" w:name="_Toc29037"/>
      <w:r>
        <w:rPr>
          <w:rFonts w:hint="eastAsia"/>
          <w:color w:val="auto"/>
        </w:rPr>
        <w:t>三、区域环境质量现状、环境保护目标及评价标准</w:t>
      </w:r>
      <w:bookmarkEnd w:id="16"/>
      <w:bookmarkEnd w:id="17"/>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rPr>
            </w:pPr>
            <w:r>
              <w:rPr>
                <w:rFonts w:hint="eastAsia" w:ascii="宋体" w:hAnsi="宋体" w:cs="宋体"/>
                <w:color w:val="auto"/>
                <w:kern w:val="0"/>
              </w:rPr>
              <w:t>区域</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rPr>
            </w:pPr>
            <w:r>
              <w:rPr>
                <w:rFonts w:hint="eastAsia" w:ascii="宋体" w:hAnsi="宋体" w:cs="宋体"/>
                <w:color w:val="auto"/>
                <w:kern w:val="0"/>
              </w:rPr>
              <w:t>环境</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rPr>
            </w:pPr>
            <w:r>
              <w:rPr>
                <w:rFonts w:hint="eastAsia" w:ascii="宋体" w:hAnsi="宋体" w:cs="宋体"/>
                <w:color w:val="auto"/>
                <w:kern w:val="0"/>
              </w:rPr>
              <w:t>质量</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宋体" w:hAnsi="宋体" w:cs="宋体"/>
                <w:color w:val="auto"/>
                <w:kern w:val="0"/>
                <w:szCs w:val="21"/>
              </w:rPr>
            </w:pPr>
            <w:r>
              <w:rPr>
                <w:rFonts w:hint="eastAsia" w:ascii="宋体" w:hAnsi="宋体" w:cs="宋体"/>
                <w:color w:val="auto"/>
                <w:kern w:val="0"/>
              </w:rPr>
              <w:t>现状</w:t>
            </w:r>
          </w:p>
        </w:tc>
        <w:tc>
          <w:tcPr>
            <w:tcW w:w="8190" w:type="dxa"/>
            <w:noWrap w:val="0"/>
            <w:vAlign w:val="center"/>
          </w:tcPr>
          <w:p>
            <w:pPr>
              <w:pStyle w:val="3"/>
              <w:rPr>
                <w:rFonts w:hint="eastAsia"/>
                <w:color w:val="auto"/>
              </w:rPr>
            </w:pPr>
            <w:bookmarkStart w:id="18" w:name="_Toc10191"/>
            <w:r>
              <w:rPr>
                <w:rFonts w:hint="eastAsia"/>
                <w:color w:val="auto"/>
              </w:rPr>
              <w:t>3.1 区域环境质量现状</w:t>
            </w:r>
            <w:bookmarkEnd w:id="18"/>
          </w:p>
          <w:p>
            <w:pPr>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环境空气</w:t>
            </w:r>
          </w:p>
          <w:p>
            <w:pPr>
              <w:bidi w:val="0"/>
              <w:rPr>
                <w:color w:val="auto"/>
              </w:rPr>
            </w:pPr>
            <w:r>
              <w:rPr>
                <w:rFonts w:hint="eastAsia"/>
                <w:color w:val="auto"/>
              </w:rPr>
              <w:t>①区域年度例行监测数据分析</w:t>
            </w:r>
          </w:p>
          <w:p>
            <w:pPr>
              <w:bidi w:val="0"/>
              <w:rPr>
                <w:color w:val="auto"/>
              </w:rPr>
            </w:pPr>
            <w:r>
              <w:rPr>
                <w:rFonts w:hint="eastAsia"/>
                <w:color w:val="auto"/>
              </w:rPr>
              <w:t>本项目拟选址于</w:t>
            </w:r>
            <w:r>
              <w:rPr>
                <w:rFonts w:hint="eastAsia"/>
                <w:color w:val="auto"/>
                <w:lang w:val="en-US" w:eastAsia="zh-CN"/>
              </w:rPr>
              <w:t>山西省长治市潞城区史回镇小常村西510m</w:t>
            </w:r>
            <w:r>
              <w:rPr>
                <w:rFonts w:hint="eastAsia"/>
                <w:color w:val="auto"/>
              </w:rPr>
              <w:t>，环境空气评价因子PM</w:t>
            </w:r>
            <w:r>
              <w:rPr>
                <w:rFonts w:hint="eastAsia"/>
                <w:color w:val="auto"/>
                <w:vertAlign w:val="subscript"/>
              </w:rPr>
              <w:t>10</w:t>
            </w:r>
            <w:r>
              <w:rPr>
                <w:rFonts w:hint="eastAsia"/>
                <w:color w:val="auto"/>
              </w:rPr>
              <w:t>、P</w:t>
            </w:r>
            <w:r>
              <w:rPr>
                <w:rFonts w:hint="eastAsia"/>
                <w:color w:val="auto"/>
                <w:lang w:val="en-US" w:eastAsia="zh-CN"/>
              </w:rPr>
              <w:t>M</w:t>
            </w:r>
            <w:r>
              <w:rPr>
                <w:rFonts w:hint="eastAsia"/>
                <w:color w:val="auto"/>
                <w:vertAlign w:val="subscript"/>
                <w:lang w:eastAsia="zh-CN"/>
              </w:rPr>
              <w:t>2</w:t>
            </w:r>
            <w:r>
              <w:rPr>
                <w:rFonts w:hint="eastAsia"/>
                <w:color w:val="auto"/>
                <w:vertAlign w:val="subscript"/>
              </w:rPr>
              <w:t>.5</w:t>
            </w:r>
            <w:r>
              <w:rPr>
                <w:rFonts w:hint="eastAsia"/>
                <w:color w:val="auto"/>
              </w:rPr>
              <w:t>、SO</w:t>
            </w:r>
            <w:r>
              <w:rPr>
                <w:rFonts w:hint="eastAsia"/>
                <w:color w:val="auto"/>
                <w:vertAlign w:val="subscript"/>
              </w:rPr>
              <w:t>2</w:t>
            </w:r>
            <w:r>
              <w:rPr>
                <w:rFonts w:hint="eastAsia"/>
                <w:color w:val="auto"/>
              </w:rPr>
              <w:t>、NO</w:t>
            </w:r>
            <w:r>
              <w:rPr>
                <w:rFonts w:hint="eastAsia"/>
                <w:color w:val="auto"/>
                <w:vertAlign w:val="subscript"/>
              </w:rPr>
              <w:t>2</w:t>
            </w:r>
            <w:r>
              <w:rPr>
                <w:rFonts w:hint="eastAsia"/>
                <w:color w:val="auto"/>
              </w:rPr>
              <w:t>、CO、O</w:t>
            </w:r>
            <w:r>
              <w:rPr>
                <w:rFonts w:hint="eastAsia"/>
                <w:color w:val="auto"/>
                <w:vertAlign w:val="subscript"/>
              </w:rPr>
              <w:t>3</w:t>
            </w:r>
            <w:r>
              <w:rPr>
                <w:rFonts w:hint="eastAsia"/>
                <w:color w:val="auto"/>
              </w:rPr>
              <w:t>执行《环境空气质量标准》（GB3095-2012）表1中二级标准</w:t>
            </w:r>
            <w:r>
              <w:rPr>
                <w:rFonts w:hint="default"/>
                <w:color w:val="auto"/>
              </w:rPr>
              <w:t>。</w:t>
            </w:r>
            <w:r>
              <w:rPr>
                <w:rFonts w:hint="default"/>
                <w:color w:val="auto"/>
                <w:lang w:val="en-US" w:eastAsia="zh-CN"/>
              </w:rPr>
              <w:t>此次评价收集了</w:t>
            </w:r>
            <w:r>
              <w:rPr>
                <w:rFonts w:hint="eastAsia"/>
                <w:color w:val="auto"/>
                <w:lang w:val="en-US" w:eastAsia="zh-CN"/>
              </w:rPr>
              <w:t>潞城区</w:t>
            </w:r>
            <w:r>
              <w:rPr>
                <w:rFonts w:hint="default"/>
                <w:color w:val="auto"/>
                <w:lang w:val="en-US" w:eastAsia="zh-CN"/>
              </w:rPr>
              <w:t>202</w:t>
            </w:r>
            <w:r>
              <w:rPr>
                <w:rFonts w:hint="eastAsia"/>
                <w:color w:val="auto"/>
                <w:lang w:val="en-US" w:eastAsia="zh-CN"/>
              </w:rPr>
              <w:t>3</w:t>
            </w:r>
            <w:r>
              <w:rPr>
                <w:rFonts w:hint="default"/>
                <w:color w:val="auto"/>
                <w:lang w:val="en-US" w:eastAsia="zh-CN"/>
              </w:rPr>
              <w:t>年全年的环境空气质量情况统计</w:t>
            </w:r>
            <w:r>
              <w:rPr>
                <w:rFonts w:hint="eastAsia"/>
                <w:color w:val="auto"/>
              </w:rPr>
              <w:t>。项目所在区域空气质量现状评价表见下表：</w:t>
            </w:r>
          </w:p>
          <w:p>
            <w:pPr>
              <w:pStyle w:val="25"/>
              <w:bidi w:val="0"/>
              <w:rPr>
                <w:rFonts w:hint="eastAsia" w:eastAsia="宋体"/>
                <w:b/>
                <w:bCs/>
                <w:color w:val="auto"/>
                <w:lang w:eastAsia="zh-CN" w:bidi="en-US"/>
              </w:rPr>
            </w:pPr>
            <w:r>
              <w:rPr>
                <w:rFonts w:hint="eastAsia"/>
                <w:b/>
                <w:bCs/>
                <w:color w:val="auto"/>
                <w:lang w:bidi="en-US"/>
              </w:rPr>
              <w:t>表</w:t>
            </w:r>
            <w:r>
              <w:rPr>
                <w:b/>
                <w:bCs/>
                <w:color w:val="auto"/>
                <w:lang w:bidi="en-US"/>
              </w:rPr>
              <w:t xml:space="preserve">3-1 </w:t>
            </w:r>
            <w:r>
              <w:rPr>
                <w:rFonts w:hint="eastAsia"/>
                <w:b/>
                <w:bCs/>
                <w:color w:val="auto"/>
                <w:lang w:bidi="en-US"/>
              </w:rPr>
              <w:t>环境空气监测数据统计结果表</w:t>
            </w:r>
            <w:r>
              <w:rPr>
                <w:b/>
                <w:bCs/>
                <w:color w:val="auto"/>
                <w:lang w:bidi="en-US"/>
              </w:rPr>
              <w:t xml:space="preserve"> μg/N</w:t>
            </w:r>
            <w:r>
              <w:rPr>
                <w:rFonts w:hint="eastAsia"/>
                <w:b/>
                <w:bCs/>
                <w:color w:val="auto"/>
                <w:lang w:eastAsia="zh-CN" w:bidi="en-US"/>
              </w:rPr>
              <w:t>m</w:t>
            </w:r>
            <w:r>
              <w:rPr>
                <w:rFonts w:hint="eastAsia"/>
                <w:b/>
                <w:bCs/>
                <w:color w:val="auto"/>
                <w:vertAlign w:val="superscript"/>
                <w:lang w:eastAsia="zh-CN" w:bidi="en-US"/>
              </w:rPr>
              <w:t>3</w:t>
            </w:r>
          </w:p>
          <w:tbl>
            <w:tblPr>
              <w:tblStyle w:val="17"/>
              <w:tblW w:w="797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76"/>
              <w:gridCol w:w="1283"/>
              <w:gridCol w:w="1276"/>
              <w:gridCol w:w="1380"/>
              <w:gridCol w:w="1379"/>
              <w:gridCol w:w="137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1276" w:type="dxa"/>
                  <w:tcBorders>
                    <w:top w:val="single" w:color="auto" w:sz="12" w:space="0"/>
                    <w:left w:val="nil"/>
                    <w:bottom w:val="single" w:color="auto" w:sz="6" w:space="0"/>
                    <w:right w:val="single" w:color="auto" w:sz="6" w:space="0"/>
                  </w:tcBorders>
                  <w:noWrap w:val="0"/>
                  <w:vAlign w:val="center"/>
                </w:tcPr>
                <w:p>
                  <w:pPr>
                    <w:pStyle w:val="24"/>
                    <w:bidi w:val="0"/>
                    <w:rPr>
                      <w:color w:val="auto"/>
                    </w:rPr>
                  </w:pPr>
                  <w:r>
                    <w:rPr>
                      <w:rFonts w:hint="eastAsia"/>
                      <w:color w:val="auto"/>
                    </w:rPr>
                    <w:t>污染物</w:t>
                  </w:r>
                </w:p>
              </w:tc>
              <w:tc>
                <w:tcPr>
                  <w:tcW w:w="1283" w:type="dxa"/>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年评价指标</w:t>
                  </w:r>
                </w:p>
              </w:tc>
              <w:tc>
                <w:tcPr>
                  <w:tcW w:w="1276" w:type="dxa"/>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现状浓度</w:t>
                  </w:r>
                </w:p>
                <w:p>
                  <w:pPr>
                    <w:pStyle w:val="24"/>
                    <w:bidi w:val="0"/>
                    <w:rPr>
                      <w:color w:val="auto"/>
                    </w:rPr>
                  </w:pPr>
                  <w:r>
                    <w:rPr>
                      <w:color w:val="auto"/>
                    </w:rPr>
                    <w:t>(μg/N</w:t>
                  </w:r>
                  <w:r>
                    <w:rPr>
                      <w:rFonts w:hint="eastAsia"/>
                      <w:color w:val="auto"/>
                      <w:lang w:eastAsia="zh-CN"/>
                    </w:rPr>
                    <w:t>m</w:t>
                  </w:r>
                  <w:r>
                    <w:rPr>
                      <w:rFonts w:hint="eastAsia"/>
                      <w:color w:val="auto"/>
                      <w:vertAlign w:val="superscript"/>
                      <w:lang w:eastAsia="zh-CN"/>
                    </w:rPr>
                    <w:t>3</w:t>
                  </w:r>
                  <w:r>
                    <w:rPr>
                      <w:color w:val="auto"/>
                    </w:rPr>
                    <w:t>)</w:t>
                  </w:r>
                </w:p>
              </w:tc>
              <w:tc>
                <w:tcPr>
                  <w:tcW w:w="1380" w:type="dxa"/>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标准值</w:t>
                  </w:r>
                </w:p>
                <w:p>
                  <w:pPr>
                    <w:pStyle w:val="24"/>
                    <w:bidi w:val="0"/>
                    <w:rPr>
                      <w:color w:val="auto"/>
                    </w:rPr>
                  </w:pPr>
                  <w:r>
                    <w:rPr>
                      <w:color w:val="auto"/>
                    </w:rPr>
                    <w:t>(μg/N</w:t>
                  </w:r>
                  <w:r>
                    <w:rPr>
                      <w:rFonts w:hint="eastAsia"/>
                      <w:color w:val="auto"/>
                      <w:lang w:eastAsia="zh-CN"/>
                    </w:rPr>
                    <w:t>m</w:t>
                  </w:r>
                  <w:r>
                    <w:rPr>
                      <w:rFonts w:hint="eastAsia"/>
                      <w:color w:val="auto"/>
                      <w:vertAlign w:val="superscript"/>
                      <w:lang w:eastAsia="zh-CN"/>
                    </w:rPr>
                    <w:t>3</w:t>
                  </w:r>
                  <w:r>
                    <w:rPr>
                      <w:color w:val="auto"/>
                    </w:rPr>
                    <w:t>)</w:t>
                  </w:r>
                </w:p>
              </w:tc>
              <w:tc>
                <w:tcPr>
                  <w:tcW w:w="1379" w:type="dxa"/>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占标率（%）</w:t>
                  </w:r>
                </w:p>
              </w:tc>
              <w:tc>
                <w:tcPr>
                  <w:tcW w:w="1379" w:type="dxa"/>
                  <w:tcBorders>
                    <w:top w:val="single" w:color="auto" w:sz="12" w:space="0"/>
                    <w:left w:val="single" w:color="auto" w:sz="6" w:space="0"/>
                    <w:bottom w:val="single" w:color="auto" w:sz="6" w:space="0"/>
                    <w:right w:val="nil"/>
                  </w:tcBorders>
                  <w:noWrap w:val="0"/>
                  <w:vAlign w:val="center"/>
                </w:tcPr>
                <w:p>
                  <w:pPr>
                    <w:pStyle w:val="24"/>
                    <w:bidi w:val="0"/>
                    <w:rPr>
                      <w:color w:val="auto"/>
                    </w:rPr>
                  </w:pPr>
                  <w:r>
                    <w:rPr>
                      <w:rFonts w:hint="eastAsia"/>
                      <w:color w:val="auto"/>
                    </w:rPr>
                    <w:t>达标情况</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1276"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color w:val="auto"/>
                    </w:rPr>
                    <w:t>SO</w:t>
                  </w:r>
                  <w:r>
                    <w:rPr>
                      <w:color w:val="auto"/>
                      <w:vertAlign w:val="subscript"/>
                    </w:rPr>
                    <w:t>2</w:t>
                  </w:r>
                </w:p>
              </w:tc>
              <w:tc>
                <w:tcPr>
                  <w:tcW w:w="1283" w:type="dxa"/>
                  <w:vMerge w:val="restart"/>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年平均质量浓度</w:t>
                  </w:r>
                </w:p>
              </w:tc>
              <w:tc>
                <w:tcPr>
                  <w:tcW w:w="1276"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12</w:t>
                  </w:r>
                </w:p>
              </w:tc>
              <w:tc>
                <w:tcPr>
                  <w:tcW w:w="1380" w:type="dxa"/>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color w:val="auto"/>
                    </w:rPr>
                    <w:t>60</w:t>
                  </w:r>
                </w:p>
              </w:tc>
              <w:tc>
                <w:tcPr>
                  <w:tcW w:w="1379"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lang w:val="en-US" w:eastAsia="zh-CN"/>
                    </w:rPr>
                  </w:pPr>
                  <w:r>
                    <w:rPr>
                      <w:rFonts w:hint="eastAsia"/>
                      <w:color w:val="auto"/>
                      <w:lang w:val="en-US" w:eastAsia="zh-CN"/>
                    </w:rPr>
                    <w:t xml:space="preserve">20 </w:t>
                  </w:r>
                </w:p>
              </w:tc>
              <w:tc>
                <w:tcPr>
                  <w:tcW w:w="1379" w:type="dxa"/>
                  <w:tcBorders>
                    <w:top w:val="single" w:color="auto" w:sz="6" w:space="0"/>
                    <w:left w:val="single" w:color="auto" w:sz="6" w:space="0"/>
                    <w:bottom w:val="single" w:color="auto" w:sz="6" w:space="0"/>
                    <w:right w:val="nil"/>
                  </w:tcBorders>
                  <w:noWrap w:val="0"/>
                  <w:vAlign w:val="center"/>
                </w:tcPr>
                <w:p>
                  <w:pPr>
                    <w:pStyle w:val="24"/>
                    <w:bidi w:val="0"/>
                    <w:jc w:val="center"/>
                    <w:rPr>
                      <w:color w:val="auto"/>
                    </w:rPr>
                  </w:pPr>
                  <w:r>
                    <w:rPr>
                      <w:rFonts w:hint="eastAsia"/>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276"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color w:val="auto"/>
                    </w:rPr>
                    <w:t>NO</w:t>
                  </w:r>
                  <w:r>
                    <w:rPr>
                      <w:color w:val="auto"/>
                      <w:vertAlign w:val="subscript"/>
                    </w:rPr>
                    <w:t>2</w:t>
                  </w:r>
                </w:p>
              </w:tc>
              <w:tc>
                <w:tcPr>
                  <w:tcW w:w="1283" w:type="dxa"/>
                  <w:vMerge w:val="continue"/>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p>
              </w:tc>
              <w:tc>
                <w:tcPr>
                  <w:tcW w:w="1276"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29</w:t>
                  </w:r>
                </w:p>
              </w:tc>
              <w:tc>
                <w:tcPr>
                  <w:tcW w:w="1380" w:type="dxa"/>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color w:val="auto"/>
                    </w:rPr>
                    <w:t>40</w:t>
                  </w:r>
                </w:p>
              </w:tc>
              <w:tc>
                <w:tcPr>
                  <w:tcW w:w="1379"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lang w:val="en-US" w:eastAsia="zh-CN"/>
                    </w:rPr>
                  </w:pPr>
                  <w:r>
                    <w:rPr>
                      <w:rFonts w:hint="eastAsia"/>
                      <w:color w:val="auto"/>
                      <w:lang w:val="en-US" w:eastAsia="zh-CN"/>
                    </w:rPr>
                    <w:t xml:space="preserve">73 </w:t>
                  </w:r>
                </w:p>
              </w:tc>
              <w:tc>
                <w:tcPr>
                  <w:tcW w:w="1379" w:type="dxa"/>
                  <w:tcBorders>
                    <w:top w:val="single" w:color="auto" w:sz="6" w:space="0"/>
                    <w:left w:val="single" w:color="auto" w:sz="6" w:space="0"/>
                    <w:bottom w:val="single" w:color="auto" w:sz="6" w:space="0"/>
                    <w:right w:val="nil"/>
                  </w:tcBorders>
                  <w:noWrap w:val="0"/>
                  <w:vAlign w:val="center"/>
                </w:tcPr>
                <w:p>
                  <w:pPr>
                    <w:pStyle w:val="24"/>
                    <w:bidi w:val="0"/>
                    <w:jc w:val="center"/>
                    <w:rPr>
                      <w:color w:val="auto"/>
                    </w:rPr>
                  </w:pPr>
                  <w:r>
                    <w:rPr>
                      <w:rFonts w:hint="eastAsia"/>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1276"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color w:val="auto"/>
                    </w:rPr>
                    <w:t>PM</w:t>
                  </w:r>
                  <w:r>
                    <w:rPr>
                      <w:color w:val="auto"/>
                      <w:vertAlign w:val="subscript"/>
                    </w:rPr>
                    <w:t>10</w:t>
                  </w:r>
                </w:p>
              </w:tc>
              <w:tc>
                <w:tcPr>
                  <w:tcW w:w="1283" w:type="dxa"/>
                  <w:vMerge w:val="continue"/>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p>
              </w:tc>
              <w:tc>
                <w:tcPr>
                  <w:tcW w:w="1276"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77</w:t>
                  </w:r>
                </w:p>
              </w:tc>
              <w:tc>
                <w:tcPr>
                  <w:tcW w:w="1380" w:type="dxa"/>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color w:val="auto"/>
                    </w:rPr>
                    <w:t>70</w:t>
                  </w:r>
                </w:p>
              </w:tc>
              <w:tc>
                <w:tcPr>
                  <w:tcW w:w="1379"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lang w:val="en-US" w:eastAsia="zh-CN"/>
                    </w:rPr>
                  </w:pPr>
                  <w:r>
                    <w:rPr>
                      <w:rFonts w:hint="eastAsia"/>
                      <w:color w:val="auto"/>
                      <w:lang w:val="en-US" w:eastAsia="zh-CN"/>
                    </w:rPr>
                    <w:t xml:space="preserve">110 </w:t>
                  </w:r>
                </w:p>
              </w:tc>
              <w:tc>
                <w:tcPr>
                  <w:tcW w:w="1379" w:type="dxa"/>
                  <w:tcBorders>
                    <w:top w:val="single" w:color="auto" w:sz="6" w:space="0"/>
                    <w:left w:val="single" w:color="auto" w:sz="6" w:space="0"/>
                    <w:bottom w:val="single" w:color="auto" w:sz="6" w:space="0"/>
                    <w:right w:val="nil"/>
                  </w:tcBorders>
                  <w:noWrap w:val="0"/>
                  <w:vAlign w:val="center"/>
                </w:tcPr>
                <w:p>
                  <w:pPr>
                    <w:pStyle w:val="24"/>
                    <w:bidi w:val="0"/>
                    <w:jc w:val="center"/>
                    <w:rPr>
                      <w:color w:val="auto"/>
                    </w:rPr>
                  </w:pPr>
                  <w:r>
                    <w:rPr>
                      <w:rFonts w:hint="eastAsia"/>
                      <w:color w:val="auto"/>
                    </w:rPr>
                    <w:t>不达标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1276"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color w:val="auto"/>
                    </w:rPr>
                    <w:t>P</w:t>
                  </w:r>
                  <w:r>
                    <w:rPr>
                      <w:rFonts w:hint="eastAsia"/>
                      <w:color w:val="auto"/>
                      <w:lang w:val="en-US" w:eastAsia="zh-CN"/>
                    </w:rPr>
                    <w:t>M</w:t>
                  </w:r>
                  <w:r>
                    <w:rPr>
                      <w:rFonts w:hint="eastAsia"/>
                      <w:color w:val="auto"/>
                      <w:vertAlign w:val="subscript"/>
                      <w:lang w:eastAsia="zh-CN"/>
                    </w:rPr>
                    <w:t>2</w:t>
                  </w:r>
                  <w:r>
                    <w:rPr>
                      <w:color w:val="auto"/>
                      <w:vertAlign w:val="subscript"/>
                    </w:rPr>
                    <w:t>.5</w:t>
                  </w:r>
                </w:p>
              </w:tc>
              <w:tc>
                <w:tcPr>
                  <w:tcW w:w="1283" w:type="dxa"/>
                  <w:vMerge w:val="continue"/>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p>
              </w:tc>
              <w:tc>
                <w:tcPr>
                  <w:tcW w:w="1276"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43</w:t>
                  </w:r>
                </w:p>
              </w:tc>
              <w:tc>
                <w:tcPr>
                  <w:tcW w:w="1380" w:type="dxa"/>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color w:val="auto"/>
                    </w:rPr>
                    <w:t>35</w:t>
                  </w:r>
                </w:p>
              </w:tc>
              <w:tc>
                <w:tcPr>
                  <w:tcW w:w="1379"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lang w:val="en-US" w:eastAsia="zh-CN"/>
                    </w:rPr>
                  </w:pPr>
                  <w:r>
                    <w:rPr>
                      <w:rFonts w:hint="eastAsia"/>
                      <w:color w:val="auto"/>
                      <w:lang w:val="en-US" w:eastAsia="zh-CN"/>
                    </w:rPr>
                    <w:t xml:space="preserve">123 </w:t>
                  </w:r>
                </w:p>
              </w:tc>
              <w:tc>
                <w:tcPr>
                  <w:tcW w:w="1379" w:type="dxa"/>
                  <w:tcBorders>
                    <w:top w:val="single" w:color="auto" w:sz="6" w:space="0"/>
                    <w:left w:val="single" w:color="auto" w:sz="6" w:space="0"/>
                    <w:bottom w:val="single" w:color="auto" w:sz="6" w:space="0"/>
                    <w:right w:val="nil"/>
                  </w:tcBorders>
                  <w:noWrap w:val="0"/>
                  <w:vAlign w:val="center"/>
                </w:tcPr>
                <w:p>
                  <w:pPr>
                    <w:pStyle w:val="24"/>
                    <w:bidi w:val="0"/>
                    <w:ind w:firstLine="0" w:firstLineChars="0"/>
                    <w:jc w:val="center"/>
                    <w:rPr>
                      <w:rFonts w:ascii="Times New Roman" w:hAnsi="Times New Roman" w:eastAsia="宋体" w:cs="Times New Roman"/>
                      <w:bCs/>
                      <w:color w:val="auto"/>
                      <w:kern w:val="0"/>
                      <w:sz w:val="21"/>
                      <w:szCs w:val="24"/>
                      <w:lang w:val="en-US" w:eastAsia="zh-CN" w:bidi="ar"/>
                    </w:rPr>
                  </w:pPr>
                  <w:r>
                    <w:rPr>
                      <w:rFonts w:hint="eastAsia"/>
                      <w:color w:val="auto"/>
                    </w:rPr>
                    <w:t>不达标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7" w:hRule="atLeast"/>
                <w:jc w:val="center"/>
              </w:trPr>
              <w:tc>
                <w:tcPr>
                  <w:tcW w:w="1276"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color w:val="auto"/>
                    </w:rPr>
                    <w:t>O3</w:t>
                  </w:r>
                  <w:r>
                    <w:rPr>
                      <w:rFonts w:hint="eastAsia"/>
                      <w:color w:val="auto"/>
                    </w:rPr>
                    <w:t>第</w:t>
                  </w:r>
                  <w:r>
                    <w:rPr>
                      <w:color w:val="auto"/>
                    </w:rPr>
                    <w:t>90</w:t>
                  </w:r>
                  <w:r>
                    <w:rPr>
                      <w:rFonts w:hint="eastAsia"/>
                      <w:color w:val="auto"/>
                    </w:rPr>
                    <w:t>百分位数</w:t>
                  </w:r>
                </w:p>
              </w:tc>
              <w:tc>
                <w:tcPr>
                  <w:tcW w:w="1283" w:type="dxa"/>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color w:val="auto"/>
                    </w:rPr>
                    <w:t>8</w:t>
                  </w:r>
                  <w:r>
                    <w:rPr>
                      <w:rFonts w:hint="eastAsia"/>
                      <w:color w:val="auto"/>
                    </w:rPr>
                    <w:t>小时平均质量浓度</w:t>
                  </w:r>
                </w:p>
              </w:tc>
              <w:tc>
                <w:tcPr>
                  <w:tcW w:w="1276"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167</w:t>
                  </w:r>
                </w:p>
              </w:tc>
              <w:tc>
                <w:tcPr>
                  <w:tcW w:w="1380" w:type="dxa"/>
                  <w:tcBorders>
                    <w:top w:val="single" w:color="auto" w:sz="6" w:space="0"/>
                    <w:left w:val="single" w:color="auto" w:sz="6" w:space="0"/>
                    <w:bottom w:val="single" w:color="auto" w:sz="6" w:space="0"/>
                    <w:right w:val="single" w:color="auto" w:sz="6" w:space="0"/>
                  </w:tcBorders>
                  <w:noWrap w:val="0"/>
                  <w:vAlign w:val="center"/>
                </w:tcPr>
                <w:p>
                  <w:pPr>
                    <w:pStyle w:val="24"/>
                    <w:bidi w:val="0"/>
                    <w:rPr>
                      <w:color w:val="auto"/>
                    </w:rPr>
                  </w:pPr>
                  <w:r>
                    <w:rPr>
                      <w:color w:val="auto"/>
                    </w:rPr>
                    <w:t>160</w:t>
                  </w:r>
                </w:p>
              </w:tc>
              <w:tc>
                <w:tcPr>
                  <w:tcW w:w="1379" w:type="dxa"/>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lang w:val="en-US" w:eastAsia="zh-CN"/>
                    </w:rPr>
                  </w:pPr>
                  <w:r>
                    <w:rPr>
                      <w:rFonts w:hint="eastAsia"/>
                      <w:color w:val="auto"/>
                      <w:lang w:val="en-US" w:eastAsia="zh-CN"/>
                    </w:rPr>
                    <w:t xml:space="preserve">104 </w:t>
                  </w:r>
                </w:p>
              </w:tc>
              <w:tc>
                <w:tcPr>
                  <w:tcW w:w="1379" w:type="dxa"/>
                  <w:tcBorders>
                    <w:top w:val="single" w:color="auto" w:sz="6" w:space="0"/>
                    <w:left w:val="single" w:color="auto" w:sz="6" w:space="0"/>
                    <w:bottom w:val="single" w:color="auto" w:sz="6" w:space="0"/>
                    <w:right w:val="nil"/>
                  </w:tcBorders>
                  <w:noWrap w:val="0"/>
                  <w:vAlign w:val="center"/>
                </w:tcPr>
                <w:p>
                  <w:pPr>
                    <w:pStyle w:val="24"/>
                    <w:bidi w:val="0"/>
                    <w:jc w:val="center"/>
                    <w:rPr>
                      <w:color w:val="auto"/>
                    </w:rPr>
                  </w:pPr>
                  <w:r>
                    <w:rPr>
                      <w:rFonts w:hint="eastAsia"/>
                      <w:color w:val="auto"/>
                      <w:lang w:val="en-US" w:eastAsia="zh-CN"/>
                    </w:rPr>
                    <w:t>不</w:t>
                  </w:r>
                  <w:r>
                    <w:rPr>
                      <w:rFonts w:hint="eastAsia"/>
                      <w:color w:val="auto"/>
                    </w:rPr>
                    <w:t>达标</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1" w:hRule="atLeast"/>
                <w:jc w:val="center"/>
              </w:trPr>
              <w:tc>
                <w:tcPr>
                  <w:tcW w:w="1276" w:type="dxa"/>
                  <w:tcBorders>
                    <w:top w:val="single" w:color="auto" w:sz="6" w:space="0"/>
                    <w:left w:val="nil"/>
                    <w:bottom w:val="single" w:color="auto" w:sz="12" w:space="0"/>
                    <w:right w:val="single" w:color="auto" w:sz="6" w:space="0"/>
                  </w:tcBorders>
                  <w:noWrap w:val="0"/>
                  <w:vAlign w:val="center"/>
                </w:tcPr>
                <w:p>
                  <w:pPr>
                    <w:pStyle w:val="24"/>
                    <w:bidi w:val="0"/>
                    <w:rPr>
                      <w:color w:val="auto"/>
                    </w:rPr>
                  </w:pPr>
                  <w:r>
                    <w:rPr>
                      <w:color w:val="auto"/>
                    </w:rPr>
                    <w:t>CO</w:t>
                  </w:r>
                  <w:r>
                    <w:rPr>
                      <w:rFonts w:hint="eastAsia"/>
                      <w:color w:val="auto"/>
                    </w:rPr>
                    <w:t>第</w:t>
                  </w:r>
                  <w:r>
                    <w:rPr>
                      <w:color w:val="auto"/>
                    </w:rPr>
                    <w:t>95</w:t>
                  </w:r>
                  <w:r>
                    <w:rPr>
                      <w:rFonts w:hint="eastAsia"/>
                      <w:color w:val="auto"/>
                    </w:rPr>
                    <w:t>百分位数</w:t>
                  </w:r>
                </w:p>
              </w:tc>
              <w:tc>
                <w:tcPr>
                  <w:tcW w:w="1283" w:type="dxa"/>
                  <w:tcBorders>
                    <w:top w:val="single" w:color="auto" w:sz="6" w:space="0"/>
                    <w:left w:val="single" w:color="auto" w:sz="6" w:space="0"/>
                    <w:bottom w:val="single" w:color="auto" w:sz="12" w:space="0"/>
                    <w:right w:val="single" w:color="auto" w:sz="6" w:space="0"/>
                  </w:tcBorders>
                  <w:noWrap w:val="0"/>
                  <w:vAlign w:val="center"/>
                </w:tcPr>
                <w:p>
                  <w:pPr>
                    <w:pStyle w:val="24"/>
                    <w:bidi w:val="0"/>
                    <w:rPr>
                      <w:color w:val="auto"/>
                    </w:rPr>
                  </w:pPr>
                  <w:r>
                    <w:rPr>
                      <w:rFonts w:hint="eastAsia"/>
                      <w:color w:val="auto"/>
                    </w:rPr>
                    <w:t>日平均质量浓度</w:t>
                  </w:r>
                </w:p>
              </w:tc>
              <w:tc>
                <w:tcPr>
                  <w:tcW w:w="1276" w:type="dxa"/>
                  <w:tcBorders>
                    <w:top w:val="single" w:color="auto" w:sz="6" w:space="0"/>
                    <w:left w:val="single" w:color="auto" w:sz="6" w:space="0"/>
                    <w:bottom w:val="single" w:color="auto" w:sz="12"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1700</w:t>
                  </w:r>
                </w:p>
              </w:tc>
              <w:tc>
                <w:tcPr>
                  <w:tcW w:w="1380" w:type="dxa"/>
                  <w:tcBorders>
                    <w:top w:val="single" w:color="auto" w:sz="6" w:space="0"/>
                    <w:left w:val="single" w:color="auto" w:sz="6" w:space="0"/>
                    <w:bottom w:val="single" w:color="auto" w:sz="12"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4000</w:t>
                  </w:r>
                </w:p>
              </w:tc>
              <w:tc>
                <w:tcPr>
                  <w:tcW w:w="1379" w:type="dxa"/>
                  <w:tcBorders>
                    <w:top w:val="single" w:color="auto" w:sz="6" w:space="0"/>
                    <w:left w:val="single" w:color="auto" w:sz="6" w:space="0"/>
                    <w:bottom w:val="single" w:color="auto" w:sz="12" w:space="0"/>
                    <w:right w:val="single" w:color="auto" w:sz="6" w:space="0"/>
                  </w:tcBorders>
                  <w:noWrap w:val="0"/>
                  <w:vAlign w:val="center"/>
                </w:tcPr>
                <w:p>
                  <w:pPr>
                    <w:pStyle w:val="24"/>
                    <w:bidi w:val="0"/>
                    <w:rPr>
                      <w:rFonts w:hint="eastAsia"/>
                      <w:color w:val="auto"/>
                      <w:lang w:val="en-US" w:eastAsia="zh-CN"/>
                    </w:rPr>
                  </w:pPr>
                  <w:r>
                    <w:rPr>
                      <w:rFonts w:hint="eastAsia"/>
                      <w:color w:val="auto"/>
                      <w:lang w:val="en-US" w:eastAsia="zh-CN"/>
                    </w:rPr>
                    <w:t xml:space="preserve">43 </w:t>
                  </w:r>
                </w:p>
              </w:tc>
              <w:tc>
                <w:tcPr>
                  <w:tcW w:w="1379" w:type="dxa"/>
                  <w:tcBorders>
                    <w:top w:val="single" w:color="auto" w:sz="6" w:space="0"/>
                    <w:left w:val="single" w:color="auto" w:sz="6" w:space="0"/>
                    <w:bottom w:val="single" w:color="auto" w:sz="12" w:space="0"/>
                    <w:right w:val="nil"/>
                  </w:tcBorders>
                  <w:noWrap w:val="0"/>
                  <w:vAlign w:val="center"/>
                </w:tcPr>
                <w:p>
                  <w:pPr>
                    <w:pStyle w:val="24"/>
                    <w:bidi w:val="0"/>
                    <w:jc w:val="center"/>
                    <w:rPr>
                      <w:color w:val="auto"/>
                    </w:rPr>
                  </w:pPr>
                  <w:r>
                    <w:rPr>
                      <w:rFonts w:hint="eastAsia"/>
                      <w:color w:val="auto"/>
                    </w:rPr>
                    <w:t>达标</w:t>
                  </w:r>
                </w:p>
              </w:tc>
            </w:tr>
          </w:tbl>
          <w:p>
            <w:pPr>
              <w:ind w:firstLine="480"/>
              <w:rPr>
                <w:color w:val="auto"/>
              </w:rPr>
            </w:pPr>
            <w:r>
              <w:rPr>
                <w:rFonts w:hint="eastAsia"/>
                <w:color w:val="auto"/>
              </w:rPr>
              <w:t>由上表可知，</w:t>
            </w:r>
            <w:r>
              <w:rPr>
                <w:rFonts w:hint="eastAsia"/>
                <w:color w:val="auto"/>
                <w:lang w:val="en-US" w:eastAsia="zh-CN"/>
              </w:rPr>
              <w:t>潞城区</w:t>
            </w:r>
            <w:r>
              <w:rPr>
                <w:rFonts w:hint="eastAsia"/>
                <w:color w:val="auto"/>
              </w:rPr>
              <w:t>202</w:t>
            </w:r>
            <w:r>
              <w:rPr>
                <w:rFonts w:hint="eastAsia"/>
                <w:color w:val="auto"/>
                <w:lang w:val="en-US" w:eastAsia="zh-CN"/>
              </w:rPr>
              <w:t>3</w:t>
            </w:r>
            <w:r>
              <w:rPr>
                <w:rFonts w:hint="eastAsia"/>
                <w:color w:val="auto"/>
              </w:rPr>
              <w:t>年环境空气年均浓度</w:t>
            </w:r>
            <w:r>
              <w:rPr>
                <w:color w:val="auto"/>
              </w:rPr>
              <w:t>PM</w:t>
            </w:r>
            <w:r>
              <w:rPr>
                <w:color w:val="auto"/>
                <w:vertAlign w:val="subscript"/>
              </w:rPr>
              <w:t>10</w:t>
            </w:r>
            <w:r>
              <w:rPr>
                <w:rFonts w:hint="eastAsia"/>
                <w:color w:val="auto"/>
              </w:rPr>
              <w:t>、</w:t>
            </w:r>
            <w:r>
              <w:rPr>
                <w:color w:val="auto"/>
              </w:rPr>
              <w:t>PM</w:t>
            </w:r>
            <w:r>
              <w:rPr>
                <w:rFonts w:hint="eastAsia"/>
                <w:color w:val="auto"/>
                <w:vertAlign w:val="subscript"/>
                <w:lang w:val="en-US" w:eastAsia="zh-CN"/>
              </w:rPr>
              <w:t>2.5</w:t>
            </w:r>
            <w:r>
              <w:rPr>
                <w:rFonts w:hint="eastAsia"/>
                <w:color w:val="auto"/>
              </w:rPr>
              <w:t>、</w:t>
            </w:r>
            <w:r>
              <w:rPr>
                <w:rFonts w:hint="eastAsia"/>
                <w:color w:val="auto"/>
                <w:vertAlign w:val="baseline"/>
                <w:lang w:val="en-US" w:eastAsia="zh-CN"/>
              </w:rPr>
              <w:t>O</w:t>
            </w:r>
            <w:r>
              <w:rPr>
                <w:rFonts w:hint="eastAsia"/>
                <w:color w:val="auto"/>
                <w:vertAlign w:val="subscript"/>
                <w:lang w:val="en-US" w:eastAsia="zh-CN"/>
              </w:rPr>
              <w:t>3</w:t>
            </w:r>
            <w:r>
              <w:rPr>
                <w:rFonts w:hint="eastAsia"/>
                <w:color w:val="auto"/>
              </w:rPr>
              <w:t>出现超标现象，故本项目所在区域为不达标区。</w:t>
            </w:r>
          </w:p>
          <w:p>
            <w:pPr>
              <w:bidi w:val="0"/>
              <w:rPr>
                <w:color w:val="auto"/>
              </w:rPr>
            </w:pPr>
            <w:r>
              <w:rPr>
                <w:rFonts w:hint="eastAsia"/>
                <w:color w:val="auto"/>
              </w:rPr>
              <w:t>②环境空气质量现状补充监测</w:t>
            </w:r>
          </w:p>
          <w:p>
            <w:pPr>
              <w:bidi w:val="0"/>
              <w:rPr>
                <w:rFonts w:hint="default"/>
                <w:color w:val="auto"/>
              </w:rPr>
            </w:pPr>
            <w:r>
              <w:rPr>
                <w:rFonts w:hint="default"/>
                <w:color w:val="auto"/>
              </w:rPr>
              <w:t>项目引用《潞城市东宝祥工贸有限公司煤炭仓储及转运扩建项目环境影响报告</w:t>
            </w:r>
            <w:r>
              <w:rPr>
                <w:rFonts w:hint="eastAsia"/>
                <w:color w:val="auto"/>
                <w:lang w:val="en-US" w:eastAsia="zh-CN"/>
              </w:rPr>
              <w:t>表</w:t>
            </w:r>
            <w:r>
              <w:rPr>
                <w:rFonts w:hint="default"/>
                <w:color w:val="auto"/>
              </w:rPr>
              <w:t>》中环境空气监测点（</w:t>
            </w:r>
            <w:r>
              <w:rPr>
                <w:rFonts w:hint="eastAsia"/>
                <w:color w:val="auto"/>
                <w:lang w:val="en-US" w:eastAsia="zh-CN"/>
              </w:rPr>
              <w:t>史回村</w:t>
            </w:r>
            <w:r>
              <w:rPr>
                <w:rFonts w:hint="default"/>
                <w:color w:val="auto"/>
              </w:rPr>
              <w:t>）质量现状，</w:t>
            </w:r>
            <w:r>
              <w:rPr>
                <w:rFonts w:hint="eastAsia"/>
                <w:color w:val="auto"/>
                <w:lang w:val="en-US" w:eastAsia="zh-CN"/>
              </w:rPr>
              <w:t>史回村位于项目厂址东南4.3km处，</w:t>
            </w:r>
            <w:r>
              <w:rPr>
                <w:rFonts w:hint="default"/>
                <w:color w:val="auto"/>
              </w:rPr>
              <w:t>监测时间为于20</w:t>
            </w:r>
            <w:r>
              <w:rPr>
                <w:rFonts w:hint="eastAsia"/>
                <w:color w:val="auto"/>
                <w:lang w:val="en-US" w:eastAsia="zh-CN"/>
              </w:rPr>
              <w:t>21</w:t>
            </w:r>
            <w:r>
              <w:rPr>
                <w:rFonts w:hint="default"/>
                <w:color w:val="auto"/>
              </w:rPr>
              <w:t>年</w:t>
            </w:r>
            <w:r>
              <w:rPr>
                <w:rFonts w:hint="eastAsia"/>
                <w:color w:val="auto"/>
                <w:lang w:val="en-US" w:eastAsia="zh-CN"/>
              </w:rPr>
              <w:t>9</w:t>
            </w:r>
            <w:r>
              <w:rPr>
                <w:rFonts w:hint="default"/>
                <w:color w:val="auto"/>
              </w:rPr>
              <w:t>月</w:t>
            </w:r>
            <w:r>
              <w:rPr>
                <w:rFonts w:hint="eastAsia"/>
                <w:color w:val="auto"/>
                <w:lang w:val="en-US" w:eastAsia="zh-CN"/>
              </w:rPr>
              <w:t>4</w:t>
            </w:r>
            <w:r>
              <w:rPr>
                <w:rFonts w:hint="default"/>
                <w:color w:val="auto"/>
              </w:rPr>
              <w:t>日</w:t>
            </w:r>
            <w:r>
              <w:rPr>
                <w:rFonts w:hint="eastAsia"/>
                <w:color w:val="auto"/>
                <w:lang w:eastAsia="zh-CN"/>
              </w:rPr>
              <w:t>～</w:t>
            </w:r>
            <w:r>
              <w:rPr>
                <w:rFonts w:hint="default"/>
                <w:color w:val="auto"/>
              </w:rPr>
              <w:t>20</w:t>
            </w:r>
            <w:r>
              <w:rPr>
                <w:rFonts w:hint="eastAsia"/>
                <w:color w:val="auto"/>
                <w:lang w:val="en-US" w:eastAsia="zh-CN"/>
              </w:rPr>
              <w:t>21</w:t>
            </w:r>
            <w:r>
              <w:rPr>
                <w:rFonts w:hint="default"/>
                <w:color w:val="auto"/>
              </w:rPr>
              <w:t>年</w:t>
            </w:r>
            <w:r>
              <w:rPr>
                <w:rFonts w:hint="eastAsia"/>
                <w:color w:val="auto"/>
                <w:lang w:val="en-US" w:eastAsia="zh-CN"/>
              </w:rPr>
              <w:t>9</w:t>
            </w:r>
            <w:r>
              <w:rPr>
                <w:rFonts w:hint="default"/>
                <w:color w:val="auto"/>
              </w:rPr>
              <w:t>月</w:t>
            </w:r>
            <w:r>
              <w:rPr>
                <w:rFonts w:hint="eastAsia"/>
                <w:color w:val="auto"/>
                <w:lang w:val="en-US" w:eastAsia="zh-CN"/>
              </w:rPr>
              <w:t>6</w:t>
            </w:r>
            <w:r>
              <w:rPr>
                <w:rFonts w:hint="default"/>
                <w:color w:val="auto"/>
              </w:rPr>
              <w:t>，监测项目为TSP，具体监测结果见下表。</w:t>
            </w:r>
          </w:p>
          <w:p>
            <w:pPr>
              <w:pStyle w:val="25"/>
              <w:bidi w:val="0"/>
              <w:rPr>
                <w:rFonts w:hint="default"/>
                <w:color w:val="auto"/>
              </w:rPr>
            </w:pPr>
            <w:r>
              <w:rPr>
                <w:rFonts w:hint="default"/>
                <w:color w:val="auto"/>
              </w:rPr>
              <w:t>表</w:t>
            </w:r>
            <w:r>
              <w:rPr>
                <w:rFonts w:hint="eastAsia"/>
                <w:color w:val="auto"/>
                <w:lang w:val="en-US" w:eastAsia="zh-CN"/>
              </w:rPr>
              <w:t>3-2</w:t>
            </w:r>
            <w:r>
              <w:rPr>
                <w:rFonts w:hint="default"/>
                <w:color w:val="auto"/>
              </w:rPr>
              <w:t xml:space="preserve"> TSP监测数据统计表</w:t>
            </w:r>
          </w:p>
          <w:tbl>
            <w:tblPr>
              <w:tblStyle w:val="1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13"/>
              <w:gridCol w:w="1842"/>
              <w:gridCol w:w="798"/>
              <w:gridCol w:w="798"/>
              <w:gridCol w:w="748"/>
              <w:gridCol w:w="920"/>
              <w:gridCol w:w="15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823" w:type="pct"/>
                  <w:tcBorders>
                    <w:tl2br w:val="nil"/>
                    <w:tr2bl w:val="nil"/>
                  </w:tcBorders>
                  <w:noWrap w:val="0"/>
                  <w:vAlign w:val="center"/>
                </w:tcPr>
                <w:p>
                  <w:pPr>
                    <w:pStyle w:val="24"/>
                    <w:bidi w:val="0"/>
                    <w:rPr>
                      <w:rFonts w:hint="default"/>
                      <w:color w:val="auto"/>
                    </w:rPr>
                  </w:pPr>
                  <w:r>
                    <w:rPr>
                      <w:rFonts w:hint="default"/>
                      <w:color w:val="auto"/>
                    </w:rPr>
                    <w:t>监测点</w:t>
                  </w:r>
                </w:p>
              </w:tc>
              <w:tc>
                <w:tcPr>
                  <w:tcW w:w="1155" w:type="pct"/>
                  <w:tcBorders>
                    <w:tl2br w:val="nil"/>
                    <w:tr2bl w:val="nil"/>
                  </w:tcBorders>
                  <w:noWrap w:val="0"/>
                  <w:vAlign w:val="center"/>
                </w:tcPr>
                <w:p>
                  <w:pPr>
                    <w:pStyle w:val="24"/>
                    <w:bidi w:val="0"/>
                    <w:rPr>
                      <w:rFonts w:hint="default"/>
                      <w:color w:val="auto"/>
                    </w:rPr>
                  </w:pPr>
                  <w:r>
                    <w:rPr>
                      <w:rFonts w:hint="default"/>
                      <w:color w:val="auto"/>
                    </w:rPr>
                    <w:t>24小时平均浓度</w:t>
                  </w:r>
                </w:p>
                <w:p>
                  <w:pPr>
                    <w:pStyle w:val="24"/>
                    <w:bidi w:val="0"/>
                    <w:rPr>
                      <w:rFonts w:hint="default"/>
                      <w:color w:val="auto"/>
                    </w:rPr>
                  </w:pPr>
                  <w:r>
                    <w:rPr>
                      <w:rFonts w:hint="default"/>
                      <w:color w:val="auto"/>
                    </w:rPr>
                    <w:t>范围（µg/Nm3）</w:t>
                  </w:r>
                </w:p>
              </w:tc>
              <w:tc>
                <w:tcPr>
                  <w:tcW w:w="500" w:type="pct"/>
                  <w:tcBorders>
                    <w:tl2br w:val="nil"/>
                    <w:tr2bl w:val="nil"/>
                  </w:tcBorders>
                  <w:noWrap w:val="0"/>
                  <w:vAlign w:val="center"/>
                </w:tcPr>
                <w:p>
                  <w:pPr>
                    <w:pStyle w:val="24"/>
                    <w:bidi w:val="0"/>
                    <w:rPr>
                      <w:rFonts w:hint="default"/>
                      <w:color w:val="auto"/>
                    </w:rPr>
                  </w:pPr>
                  <w:r>
                    <w:rPr>
                      <w:rFonts w:hint="default"/>
                      <w:color w:val="auto"/>
                    </w:rPr>
                    <w:t>标准值</w:t>
                  </w:r>
                </w:p>
              </w:tc>
              <w:tc>
                <w:tcPr>
                  <w:tcW w:w="500" w:type="pct"/>
                  <w:tcBorders>
                    <w:tl2br w:val="nil"/>
                    <w:tr2bl w:val="nil"/>
                  </w:tcBorders>
                  <w:noWrap w:val="0"/>
                  <w:vAlign w:val="center"/>
                </w:tcPr>
                <w:p>
                  <w:pPr>
                    <w:pStyle w:val="24"/>
                    <w:bidi w:val="0"/>
                    <w:rPr>
                      <w:rFonts w:hint="default"/>
                      <w:color w:val="auto"/>
                    </w:rPr>
                  </w:pPr>
                  <w:r>
                    <w:rPr>
                      <w:rFonts w:hint="default"/>
                      <w:color w:val="auto"/>
                    </w:rPr>
                    <w:t>样本</w:t>
                  </w:r>
                </w:p>
                <w:p>
                  <w:pPr>
                    <w:pStyle w:val="24"/>
                    <w:bidi w:val="0"/>
                    <w:rPr>
                      <w:rFonts w:hint="default"/>
                      <w:color w:val="auto"/>
                    </w:rPr>
                  </w:pPr>
                  <w:r>
                    <w:rPr>
                      <w:rFonts w:hint="default"/>
                      <w:color w:val="auto"/>
                    </w:rPr>
                    <w:t>个数</w:t>
                  </w:r>
                </w:p>
              </w:tc>
              <w:tc>
                <w:tcPr>
                  <w:tcW w:w="469" w:type="pct"/>
                  <w:tcBorders>
                    <w:tl2br w:val="nil"/>
                    <w:tr2bl w:val="nil"/>
                  </w:tcBorders>
                  <w:noWrap w:val="0"/>
                  <w:vAlign w:val="center"/>
                </w:tcPr>
                <w:p>
                  <w:pPr>
                    <w:pStyle w:val="24"/>
                    <w:bidi w:val="0"/>
                    <w:rPr>
                      <w:rFonts w:hint="default"/>
                      <w:color w:val="auto"/>
                    </w:rPr>
                  </w:pPr>
                  <w:r>
                    <w:rPr>
                      <w:rFonts w:hint="default"/>
                      <w:color w:val="auto"/>
                    </w:rPr>
                    <w:t>超标</w:t>
                  </w:r>
                </w:p>
                <w:p>
                  <w:pPr>
                    <w:pStyle w:val="24"/>
                    <w:bidi w:val="0"/>
                    <w:rPr>
                      <w:rFonts w:hint="default"/>
                      <w:color w:val="auto"/>
                    </w:rPr>
                  </w:pPr>
                  <w:r>
                    <w:rPr>
                      <w:rFonts w:hint="default"/>
                      <w:color w:val="auto"/>
                    </w:rPr>
                    <w:t>个数</w:t>
                  </w:r>
                </w:p>
              </w:tc>
              <w:tc>
                <w:tcPr>
                  <w:tcW w:w="577" w:type="pct"/>
                  <w:tcBorders>
                    <w:tl2br w:val="nil"/>
                    <w:tr2bl w:val="nil"/>
                  </w:tcBorders>
                  <w:noWrap w:val="0"/>
                  <w:vAlign w:val="center"/>
                </w:tcPr>
                <w:p>
                  <w:pPr>
                    <w:pStyle w:val="24"/>
                    <w:bidi w:val="0"/>
                    <w:rPr>
                      <w:rFonts w:hint="default"/>
                      <w:color w:val="auto"/>
                    </w:rPr>
                  </w:pPr>
                  <w:r>
                    <w:rPr>
                      <w:rFonts w:hint="default"/>
                      <w:color w:val="auto"/>
                    </w:rPr>
                    <w:t>超标率</w:t>
                  </w:r>
                </w:p>
                <w:p>
                  <w:pPr>
                    <w:pStyle w:val="24"/>
                    <w:bidi w:val="0"/>
                    <w:rPr>
                      <w:rFonts w:hint="default"/>
                      <w:color w:val="auto"/>
                    </w:rPr>
                  </w:pPr>
                  <w:r>
                    <w:rPr>
                      <w:rFonts w:hint="default"/>
                      <w:color w:val="auto"/>
                    </w:rPr>
                    <w:t>（%）</w:t>
                  </w:r>
                </w:p>
              </w:tc>
              <w:tc>
                <w:tcPr>
                  <w:tcW w:w="975" w:type="pct"/>
                  <w:tcBorders>
                    <w:tl2br w:val="nil"/>
                    <w:tr2bl w:val="nil"/>
                  </w:tcBorders>
                  <w:noWrap w:val="0"/>
                  <w:vAlign w:val="center"/>
                </w:tcPr>
                <w:p>
                  <w:pPr>
                    <w:pStyle w:val="24"/>
                    <w:bidi w:val="0"/>
                    <w:rPr>
                      <w:rFonts w:hint="default"/>
                      <w:color w:val="auto"/>
                    </w:rPr>
                  </w:pPr>
                  <w:r>
                    <w:rPr>
                      <w:rFonts w:hint="default"/>
                      <w:color w:val="auto"/>
                    </w:rPr>
                    <w:t>最大质量浓</w:t>
                  </w:r>
                </w:p>
                <w:p>
                  <w:pPr>
                    <w:pStyle w:val="24"/>
                    <w:bidi w:val="0"/>
                    <w:rPr>
                      <w:rFonts w:hint="default"/>
                      <w:color w:val="auto"/>
                    </w:rPr>
                  </w:pPr>
                  <w:r>
                    <w:rPr>
                      <w:rFonts w:hint="default"/>
                      <w:color w:val="auto"/>
                    </w:rPr>
                    <w:t>度占标率（%）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23" w:type="pct"/>
                  <w:tcBorders>
                    <w:tl2br w:val="nil"/>
                    <w:tr2bl w:val="nil"/>
                  </w:tcBorders>
                  <w:noWrap w:val="0"/>
                  <w:vAlign w:val="center"/>
                </w:tcPr>
                <w:p>
                  <w:pPr>
                    <w:pStyle w:val="24"/>
                    <w:bidi w:val="0"/>
                    <w:rPr>
                      <w:rFonts w:hint="default" w:eastAsia="宋体"/>
                      <w:color w:val="auto"/>
                      <w:lang w:val="en-US" w:eastAsia="zh-CN"/>
                    </w:rPr>
                  </w:pPr>
                  <w:r>
                    <w:rPr>
                      <w:rFonts w:hint="eastAsia"/>
                      <w:color w:val="auto"/>
                      <w:lang w:val="en-US" w:eastAsia="zh-CN"/>
                    </w:rPr>
                    <w:t>史回村</w:t>
                  </w:r>
                </w:p>
              </w:tc>
              <w:tc>
                <w:tcPr>
                  <w:tcW w:w="1841" w:type="dxa"/>
                  <w:tcBorders>
                    <w:tl2br w:val="nil"/>
                    <w:tr2bl w:val="nil"/>
                  </w:tcBorders>
                  <w:noWrap w:val="0"/>
                  <w:vAlign w:val="center"/>
                </w:tcPr>
                <w:p>
                  <w:pPr>
                    <w:pStyle w:val="16"/>
                    <w:keepNext w:val="0"/>
                    <w:keepLines w:val="0"/>
                    <w:pageBreakBefore w:val="0"/>
                    <w:widowControl w:val="0"/>
                    <w:kinsoku/>
                    <w:wordWrap/>
                    <w:overflowPunct/>
                    <w:topLinePunct w:val="0"/>
                    <w:autoSpaceDE/>
                    <w:autoSpaceDN/>
                    <w:bidi w:val="0"/>
                    <w:adjustRightInd/>
                    <w:snapToGrid/>
                    <w:spacing w:after="0" w:line="320" w:lineRule="exact"/>
                    <w:ind w:left="0" w:leftChars="0" w:firstLine="0" w:firstLineChars="0"/>
                    <w:jc w:val="center"/>
                    <w:textAlignment w:val="auto"/>
                    <w:rPr>
                      <w:rFonts w:hint="default" w:eastAsia="宋体"/>
                      <w:color w:val="auto"/>
                      <w:lang w:val="en-US" w:eastAsia="zh-CN"/>
                    </w:rPr>
                  </w:pPr>
                  <w:r>
                    <w:rPr>
                      <w:rFonts w:hint="eastAsia"/>
                      <w:color w:val="auto"/>
                      <w:sz w:val="21"/>
                      <w:szCs w:val="21"/>
                      <w:vertAlign w:val="baseline"/>
                      <w:lang w:val="en-US" w:eastAsia="zh-CN"/>
                    </w:rPr>
                    <w:t>196~211</w:t>
                  </w:r>
                </w:p>
              </w:tc>
              <w:tc>
                <w:tcPr>
                  <w:tcW w:w="500" w:type="pct"/>
                  <w:tcBorders>
                    <w:tl2br w:val="nil"/>
                    <w:tr2bl w:val="nil"/>
                  </w:tcBorders>
                  <w:noWrap w:val="0"/>
                  <w:vAlign w:val="center"/>
                </w:tcPr>
                <w:p>
                  <w:pPr>
                    <w:pStyle w:val="24"/>
                    <w:bidi w:val="0"/>
                    <w:rPr>
                      <w:rFonts w:hint="default"/>
                      <w:color w:val="auto"/>
                    </w:rPr>
                  </w:pPr>
                  <w:r>
                    <w:rPr>
                      <w:rFonts w:hint="default"/>
                      <w:color w:val="auto"/>
                    </w:rPr>
                    <w:t>300</w:t>
                  </w:r>
                </w:p>
              </w:tc>
              <w:tc>
                <w:tcPr>
                  <w:tcW w:w="500" w:type="pct"/>
                  <w:tcBorders>
                    <w:tl2br w:val="nil"/>
                    <w:tr2bl w:val="nil"/>
                  </w:tcBorders>
                  <w:noWrap w:val="0"/>
                  <w:vAlign w:val="center"/>
                </w:tcPr>
                <w:p>
                  <w:pPr>
                    <w:pStyle w:val="24"/>
                    <w:bidi w:val="0"/>
                    <w:rPr>
                      <w:rFonts w:hint="eastAsia" w:eastAsia="宋体"/>
                      <w:color w:val="auto"/>
                      <w:lang w:eastAsia="zh-CN"/>
                    </w:rPr>
                  </w:pPr>
                  <w:r>
                    <w:rPr>
                      <w:rFonts w:hint="eastAsia"/>
                      <w:color w:val="auto"/>
                      <w:lang w:val="en-US" w:eastAsia="zh-CN"/>
                    </w:rPr>
                    <w:t>3</w:t>
                  </w:r>
                </w:p>
              </w:tc>
              <w:tc>
                <w:tcPr>
                  <w:tcW w:w="469" w:type="pct"/>
                  <w:tcBorders>
                    <w:tl2br w:val="nil"/>
                    <w:tr2bl w:val="nil"/>
                  </w:tcBorders>
                  <w:noWrap w:val="0"/>
                  <w:vAlign w:val="center"/>
                </w:tcPr>
                <w:p>
                  <w:pPr>
                    <w:pStyle w:val="24"/>
                    <w:bidi w:val="0"/>
                    <w:rPr>
                      <w:rFonts w:hint="default"/>
                      <w:color w:val="auto"/>
                    </w:rPr>
                  </w:pPr>
                  <w:r>
                    <w:rPr>
                      <w:rFonts w:hint="default"/>
                      <w:color w:val="auto"/>
                    </w:rPr>
                    <w:t>0</w:t>
                  </w:r>
                </w:p>
              </w:tc>
              <w:tc>
                <w:tcPr>
                  <w:tcW w:w="577" w:type="pct"/>
                  <w:tcBorders>
                    <w:tl2br w:val="nil"/>
                    <w:tr2bl w:val="nil"/>
                  </w:tcBorders>
                  <w:noWrap w:val="0"/>
                  <w:vAlign w:val="center"/>
                </w:tcPr>
                <w:p>
                  <w:pPr>
                    <w:pStyle w:val="24"/>
                    <w:bidi w:val="0"/>
                    <w:rPr>
                      <w:rFonts w:hint="default"/>
                      <w:color w:val="auto"/>
                    </w:rPr>
                  </w:pPr>
                  <w:r>
                    <w:rPr>
                      <w:rFonts w:hint="default"/>
                      <w:color w:val="auto"/>
                    </w:rPr>
                    <w:t>0.0</w:t>
                  </w:r>
                </w:p>
              </w:tc>
              <w:tc>
                <w:tcPr>
                  <w:tcW w:w="975" w:type="pct"/>
                  <w:tcBorders>
                    <w:tl2br w:val="nil"/>
                    <w:tr2bl w:val="nil"/>
                  </w:tcBorders>
                  <w:noWrap w:val="0"/>
                  <w:vAlign w:val="center"/>
                </w:tcPr>
                <w:p>
                  <w:pPr>
                    <w:pStyle w:val="24"/>
                    <w:bidi w:val="0"/>
                    <w:rPr>
                      <w:rFonts w:hint="default" w:eastAsia="宋体"/>
                      <w:color w:val="auto"/>
                      <w:lang w:val="en-US" w:eastAsia="zh-CN"/>
                    </w:rPr>
                  </w:pPr>
                  <w:r>
                    <w:rPr>
                      <w:rFonts w:hint="eastAsia"/>
                      <w:color w:val="auto"/>
                      <w:lang w:val="en-US" w:eastAsia="zh-CN"/>
                    </w:rPr>
                    <w:t>70.3</w:t>
                  </w:r>
                </w:p>
              </w:tc>
            </w:tr>
          </w:tbl>
          <w:p>
            <w:pPr>
              <w:bidi w:val="0"/>
              <w:rPr>
                <w:color w:val="auto"/>
              </w:rPr>
            </w:pPr>
            <w:r>
              <w:rPr>
                <w:rFonts w:hint="default" w:ascii="Times New Roman" w:hAnsi="Times New Roman" w:cs="Times New Roman"/>
                <w:color w:val="auto"/>
                <w:sz w:val="24"/>
              </w:rPr>
              <w:t>由监测结果可知，</w:t>
            </w:r>
            <w:r>
              <w:rPr>
                <w:rFonts w:hint="default" w:ascii="Times New Roman" w:hAnsi="Times New Roman" w:cs="Times New Roman"/>
                <w:color w:val="auto"/>
                <w:lang w:val="en-US" w:eastAsia="zh-CN"/>
              </w:rPr>
              <w:t>史回村</w:t>
            </w:r>
            <w:r>
              <w:rPr>
                <w:rFonts w:hint="default" w:ascii="Times New Roman" w:hAnsi="Times New Roman" w:cs="Times New Roman"/>
                <w:color w:val="auto"/>
                <w:sz w:val="24"/>
              </w:rPr>
              <w:t>监测点TSP其浓度范围为</w:t>
            </w:r>
            <w:r>
              <w:rPr>
                <w:rFonts w:hint="default" w:ascii="Times New Roman" w:hAnsi="Times New Roman" w:cs="Times New Roman"/>
                <w:color w:val="auto"/>
                <w:sz w:val="21"/>
                <w:szCs w:val="21"/>
                <w:vertAlign w:val="baseline"/>
                <w:lang w:val="en-US" w:eastAsia="zh-CN"/>
              </w:rPr>
              <w:t>196~211</w:t>
            </w:r>
            <w:r>
              <w:rPr>
                <w:rFonts w:hint="default" w:ascii="Times New Roman" w:hAnsi="Times New Roman" w:cs="Times New Roman"/>
                <w:color w:val="auto"/>
                <w:sz w:val="24"/>
              </w:rPr>
              <w:t>µg/Nm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之间，TSP</w:t>
            </w:r>
            <w:r>
              <w:rPr>
                <w:rFonts w:hint="default" w:ascii="Times New Roman" w:hAnsi="Times New Roman" w:cs="Times New Roman"/>
                <w:color w:val="auto"/>
                <w:sz w:val="24"/>
                <w:lang w:val="en-US" w:eastAsia="zh-CN"/>
              </w:rPr>
              <w:t xml:space="preserve"> </w:t>
            </w:r>
            <w:r>
              <w:rPr>
                <w:rFonts w:hint="default" w:ascii="Times New Roman" w:hAnsi="Times New Roman" w:cs="Times New Roman"/>
                <w:color w:val="auto"/>
                <w:sz w:val="24"/>
              </w:rPr>
              <w:t>24小时平均浓度值均未超标，最大质量浓度占标率为</w:t>
            </w:r>
            <w:r>
              <w:rPr>
                <w:rFonts w:hint="default" w:ascii="Times New Roman" w:hAnsi="Times New Roman" w:cs="Times New Roman"/>
                <w:color w:val="auto"/>
                <w:sz w:val="24"/>
                <w:lang w:val="en-US" w:eastAsia="zh-CN"/>
              </w:rPr>
              <w:t>70.3</w:t>
            </w:r>
            <w:r>
              <w:rPr>
                <w:rFonts w:hint="default" w:ascii="Times New Roman" w:hAnsi="Times New Roman" w:cs="Times New Roman"/>
                <w:color w:val="auto"/>
                <w:sz w:val="24"/>
              </w:rPr>
              <w:t>%</w:t>
            </w:r>
            <w:r>
              <w:rPr>
                <w:rFonts w:hint="default" w:ascii="Times New Roman" w:hAnsi="Times New Roman" w:cs="Times New Roman"/>
                <w:color w:val="auto"/>
              </w:rPr>
              <w:t>。</w:t>
            </w:r>
          </w:p>
          <w:p>
            <w:pPr>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地表水环境质量现状</w:t>
            </w:r>
          </w:p>
          <w:p>
            <w:pPr>
              <w:ind w:firstLine="480"/>
              <w:rPr>
                <w:color w:val="auto"/>
              </w:rPr>
            </w:pPr>
            <w:r>
              <w:rPr>
                <w:color w:val="auto"/>
              </w:rPr>
              <w:t>本项目最近的地表水体为</w:t>
            </w:r>
            <w:r>
              <w:rPr>
                <w:rFonts w:hint="eastAsia"/>
                <w:color w:val="auto"/>
              </w:rPr>
              <w:t>西</w:t>
            </w:r>
            <w:r>
              <w:rPr>
                <w:color w:val="auto"/>
              </w:rPr>
              <w:t>侧</w:t>
            </w:r>
            <w:r>
              <w:rPr>
                <w:rFonts w:hint="eastAsia"/>
                <w:color w:val="auto"/>
                <w:lang w:val="en-US" w:eastAsia="zh-CN"/>
              </w:rPr>
              <w:t>1.7</w:t>
            </w:r>
            <w:r>
              <w:rPr>
                <w:color w:val="auto"/>
              </w:rPr>
              <w:t>km处的</w:t>
            </w:r>
            <w:r>
              <w:rPr>
                <w:rFonts w:hint="eastAsia"/>
                <w:color w:val="auto"/>
              </w:rPr>
              <w:t>浊漳南源</w:t>
            </w:r>
            <w:r>
              <w:rPr>
                <w:color w:val="auto"/>
              </w:rPr>
              <w:t>。根据《山西省地表水环境功能区划》（DB14/67-2019），水环境功能为农业用水保护，水质要求为</w:t>
            </w:r>
            <w:r>
              <w:rPr>
                <w:rFonts w:hint="eastAsia"/>
                <w:color w:val="auto"/>
              </w:rPr>
              <w:t>Ⅴ</w:t>
            </w:r>
            <w:r>
              <w:rPr>
                <w:color w:val="auto"/>
              </w:rPr>
              <w:t>类，执行《地表水环境质量标准》（GB3838-2002）中</w:t>
            </w:r>
            <w:r>
              <w:rPr>
                <w:rFonts w:hint="eastAsia"/>
                <w:color w:val="auto"/>
              </w:rPr>
              <w:t>Ⅴ</w:t>
            </w:r>
            <w:r>
              <w:rPr>
                <w:color w:val="auto"/>
              </w:rPr>
              <w:t>类标准</w:t>
            </w:r>
            <w:r>
              <w:rPr>
                <w:rFonts w:hint="eastAsia"/>
                <w:color w:val="auto"/>
              </w:rPr>
              <w:t>。环评收集长治市生态环境局对浊漳南源黄碾桥断面202</w:t>
            </w:r>
            <w:r>
              <w:rPr>
                <w:rFonts w:hint="eastAsia"/>
                <w:color w:val="auto"/>
                <w:lang w:val="en-US" w:eastAsia="zh-CN"/>
              </w:rPr>
              <w:t>3</w:t>
            </w:r>
            <w:r>
              <w:rPr>
                <w:rFonts w:hint="eastAsia"/>
                <w:color w:val="auto"/>
              </w:rPr>
              <w:t>年</w:t>
            </w:r>
            <w:r>
              <w:rPr>
                <w:rFonts w:hint="eastAsia"/>
                <w:color w:val="auto"/>
                <w:lang w:val="en-US" w:eastAsia="zh-CN"/>
              </w:rPr>
              <w:t>1</w:t>
            </w:r>
            <w:r>
              <w:rPr>
                <w:rFonts w:hint="eastAsia"/>
                <w:color w:val="auto"/>
              </w:rPr>
              <w:t>月至202</w:t>
            </w:r>
            <w:r>
              <w:rPr>
                <w:rFonts w:hint="eastAsia"/>
                <w:color w:val="auto"/>
                <w:lang w:val="en-US" w:eastAsia="zh-CN"/>
              </w:rPr>
              <w:t>3</w:t>
            </w:r>
            <w:r>
              <w:rPr>
                <w:rFonts w:hint="eastAsia"/>
                <w:color w:val="auto"/>
              </w:rPr>
              <w:t>年</w:t>
            </w:r>
            <w:r>
              <w:rPr>
                <w:rFonts w:hint="eastAsia"/>
                <w:color w:val="auto"/>
                <w:lang w:val="en-US" w:eastAsia="zh-CN"/>
              </w:rPr>
              <w:t>12</w:t>
            </w:r>
            <w:r>
              <w:rPr>
                <w:rFonts w:hint="eastAsia"/>
                <w:color w:val="auto"/>
              </w:rPr>
              <w:t>月地表水环境质量报告，水质为</w:t>
            </w:r>
            <w:r>
              <w:rPr>
                <w:rFonts w:hint="eastAsia"/>
                <w:color w:val="auto"/>
                <w:szCs w:val="32"/>
              </w:rPr>
              <w:t>III</w:t>
            </w:r>
            <w:r>
              <w:rPr>
                <w:rFonts w:hint="eastAsia"/>
                <w:color w:val="auto"/>
                <w:sz w:val="20"/>
                <w:szCs w:val="22"/>
              </w:rPr>
              <w:t>~</w:t>
            </w:r>
            <w:r>
              <w:rPr>
                <w:rFonts w:hint="eastAsia"/>
                <w:color w:val="auto"/>
              </w:rPr>
              <w:t>IV类，水质达标。</w:t>
            </w:r>
          </w:p>
          <w:p>
            <w:pPr>
              <w:pStyle w:val="25"/>
              <w:spacing w:before="60" w:after="60"/>
              <w:rPr>
                <w:color w:val="auto"/>
              </w:rPr>
            </w:pPr>
            <w:r>
              <w:rPr>
                <w:rFonts w:hint="eastAsia"/>
                <w:color w:val="auto"/>
              </w:rPr>
              <w:t>表3-</w:t>
            </w:r>
            <w:r>
              <w:rPr>
                <w:rFonts w:hint="eastAsia"/>
                <w:color w:val="auto"/>
                <w:lang w:val="en-US" w:eastAsia="zh-CN"/>
              </w:rPr>
              <w:t>3</w:t>
            </w:r>
            <w:r>
              <w:rPr>
                <w:rFonts w:hint="eastAsia"/>
                <w:color w:val="auto"/>
              </w:rPr>
              <w:t xml:space="preserve"> 202</w:t>
            </w:r>
            <w:r>
              <w:rPr>
                <w:rFonts w:hint="eastAsia"/>
                <w:color w:val="auto"/>
                <w:lang w:val="en-US" w:eastAsia="zh-CN"/>
              </w:rPr>
              <w:t>3</w:t>
            </w:r>
            <w:r>
              <w:rPr>
                <w:rFonts w:hint="eastAsia"/>
                <w:color w:val="auto"/>
              </w:rPr>
              <w:t>年</w:t>
            </w:r>
            <w:r>
              <w:rPr>
                <w:rFonts w:hint="eastAsia"/>
                <w:color w:val="auto"/>
                <w:lang w:val="en-US" w:eastAsia="zh-CN"/>
              </w:rPr>
              <w:t>1</w:t>
            </w:r>
            <w:r>
              <w:rPr>
                <w:rFonts w:hint="eastAsia"/>
                <w:color w:val="auto"/>
              </w:rPr>
              <w:t>月-202</w:t>
            </w:r>
            <w:r>
              <w:rPr>
                <w:rFonts w:hint="eastAsia"/>
                <w:color w:val="auto"/>
                <w:lang w:val="en-US" w:eastAsia="zh-CN"/>
              </w:rPr>
              <w:t>3</w:t>
            </w:r>
            <w:r>
              <w:rPr>
                <w:rFonts w:hint="eastAsia"/>
                <w:color w:val="auto"/>
              </w:rPr>
              <w:t>年</w:t>
            </w:r>
            <w:r>
              <w:rPr>
                <w:rFonts w:hint="eastAsia"/>
                <w:color w:val="auto"/>
                <w:lang w:val="en-US" w:eastAsia="zh-CN"/>
              </w:rPr>
              <w:t>12</w:t>
            </w:r>
            <w:r>
              <w:rPr>
                <w:rFonts w:hint="eastAsia"/>
                <w:color w:val="auto"/>
              </w:rPr>
              <w:t>月浊漳南源黄碾桥断面水质一览表</w:t>
            </w:r>
          </w:p>
          <w:tbl>
            <w:tblPr>
              <w:tblStyle w:val="18"/>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36"/>
              <w:gridCol w:w="636"/>
              <w:gridCol w:w="636"/>
              <w:gridCol w:w="574"/>
              <w:gridCol w:w="575"/>
              <w:gridCol w:w="575"/>
              <w:gridCol w:w="575"/>
              <w:gridCol w:w="575"/>
              <w:gridCol w:w="574"/>
              <w:gridCol w:w="574"/>
              <w:gridCol w:w="584"/>
              <w:gridCol w:w="584"/>
              <w:gridCol w:w="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l2br w:val="nil"/>
                    <w:tr2bl w:val="nil"/>
                  </w:tcBorders>
                  <w:vAlign w:val="center"/>
                </w:tcPr>
                <w:p>
                  <w:pPr>
                    <w:pStyle w:val="24"/>
                    <w:jc w:val="center"/>
                    <w:rPr>
                      <w:color w:val="auto"/>
                    </w:rPr>
                  </w:pPr>
                  <w:r>
                    <w:rPr>
                      <w:rFonts w:hint="eastAsia"/>
                      <w:color w:val="auto"/>
                    </w:rPr>
                    <w:t>断面</w:t>
                  </w:r>
                </w:p>
              </w:tc>
              <w:tc>
                <w:tcPr>
                  <w:tcW w:w="636" w:type="dxa"/>
                  <w:tcBorders>
                    <w:tl2br w:val="nil"/>
                    <w:tr2bl w:val="nil"/>
                  </w:tcBorders>
                  <w:vAlign w:val="center"/>
                </w:tcPr>
                <w:p>
                  <w:pPr>
                    <w:pStyle w:val="24"/>
                    <w:jc w:val="center"/>
                    <w:rPr>
                      <w:color w:val="auto"/>
                    </w:rPr>
                  </w:pPr>
                  <w:r>
                    <w:rPr>
                      <w:rFonts w:hint="eastAsia"/>
                      <w:color w:val="auto"/>
                      <w:lang w:val="en-US" w:eastAsia="zh-CN"/>
                    </w:rPr>
                    <w:t>1</w:t>
                  </w:r>
                  <w:r>
                    <w:rPr>
                      <w:rFonts w:hint="eastAsia"/>
                      <w:color w:val="auto"/>
                    </w:rPr>
                    <w:t>月</w:t>
                  </w:r>
                </w:p>
              </w:tc>
              <w:tc>
                <w:tcPr>
                  <w:tcW w:w="636" w:type="dxa"/>
                  <w:tcBorders>
                    <w:tl2br w:val="nil"/>
                    <w:tr2bl w:val="nil"/>
                  </w:tcBorders>
                  <w:vAlign w:val="center"/>
                </w:tcPr>
                <w:p>
                  <w:pPr>
                    <w:pStyle w:val="24"/>
                    <w:jc w:val="center"/>
                    <w:rPr>
                      <w:color w:val="auto"/>
                    </w:rPr>
                  </w:pPr>
                  <w:r>
                    <w:rPr>
                      <w:rFonts w:hint="eastAsia"/>
                      <w:color w:val="auto"/>
                      <w:lang w:val="en-US" w:eastAsia="zh-CN"/>
                    </w:rPr>
                    <w:t>2</w:t>
                  </w:r>
                  <w:r>
                    <w:rPr>
                      <w:rFonts w:hint="eastAsia"/>
                      <w:color w:val="auto"/>
                    </w:rPr>
                    <w:t>月</w:t>
                  </w:r>
                </w:p>
              </w:tc>
              <w:tc>
                <w:tcPr>
                  <w:tcW w:w="574" w:type="dxa"/>
                  <w:tcBorders>
                    <w:tl2br w:val="nil"/>
                    <w:tr2bl w:val="nil"/>
                  </w:tcBorders>
                  <w:vAlign w:val="center"/>
                </w:tcPr>
                <w:p>
                  <w:pPr>
                    <w:pStyle w:val="24"/>
                    <w:jc w:val="center"/>
                    <w:rPr>
                      <w:color w:val="auto"/>
                    </w:rPr>
                  </w:pPr>
                  <w:r>
                    <w:rPr>
                      <w:rFonts w:hint="eastAsia"/>
                      <w:color w:val="auto"/>
                      <w:lang w:val="en-US" w:eastAsia="zh-CN"/>
                    </w:rPr>
                    <w:t>3</w:t>
                  </w:r>
                  <w:r>
                    <w:rPr>
                      <w:rFonts w:hint="eastAsia"/>
                      <w:color w:val="auto"/>
                    </w:rPr>
                    <w:t>月</w:t>
                  </w:r>
                </w:p>
              </w:tc>
              <w:tc>
                <w:tcPr>
                  <w:tcW w:w="575" w:type="dxa"/>
                  <w:tcBorders>
                    <w:tl2br w:val="nil"/>
                    <w:tr2bl w:val="nil"/>
                  </w:tcBorders>
                  <w:vAlign w:val="center"/>
                </w:tcPr>
                <w:p>
                  <w:pPr>
                    <w:pStyle w:val="24"/>
                    <w:ind w:firstLine="0" w:firstLineChars="0"/>
                    <w:jc w:val="center"/>
                    <w:rPr>
                      <w:color w:val="auto"/>
                    </w:rPr>
                  </w:pPr>
                  <w:r>
                    <w:rPr>
                      <w:rFonts w:hint="eastAsia"/>
                      <w:color w:val="auto"/>
                    </w:rPr>
                    <w:t>4月</w:t>
                  </w:r>
                </w:p>
              </w:tc>
              <w:tc>
                <w:tcPr>
                  <w:tcW w:w="575" w:type="dxa"/>
                  <w:tcBorders>
                    <w:tl2br w:val="nil"/>
                    <w:tr2bl w:val="nil"/>
                  </w:tcBorders>
                  <w:vAlign w:val="center"/>
                </w:tcPr>
                <w:p>
                  <w:pPr>
                    <w:pStyle w:val="24"/>
                    <w:ind w:firstLine="0" w:firstLineChars="0"/>
                    <w:jc w:val="center"/>
                    <w:rPr>
                      <w:color w:val="auto"/>
                    </w:rPr>
                  </w:pPr>
                  <w:r>
                    <w:rPr>
                      <w:rFonts w:hint="eastAsia"/>
                      <w:color w:val="auto"/>
                    </w:rPr>
                    <w:t>5月</w:t>
                  </w:r>
                </w:p>
              </w:tc>
              <w:tc>
                <w:tcPr>
                  <w:tcW w:w="575" w:type="dxa"/>
                  <w:tcBorders>
                    <w:tl2br w:val="nil"/>
                    <w:tr2bl w:val="nil"/>
                  </w:tcBorders>
                  <w:vAlign w:val="center"/>
                </w:tcPr>
                <w:p>
                  <w:pPr>
                    <w:pStyle w:val="24"/>
                    <w:ind w:firstLine="0" w:firstLineChars="0"/>
                    <w:jc w:val="center"/>
                    <w:rPr>
                      <w:color w:val="auto"/>
                    </w:rPr>
                  </w:pPr>
                  <w:r>
                    <w:rPr>
                      <w:rFonts w:hint="eastAsia"/>
                      <w:color w:val="auto"/>
                    </w:rPr>
                    <w:t>6月</w:t>
                  </w:r>
                </w:p>
              </w:tc>
              <w:tc>
                <w:tcPr>
                  <w:tcW w:w="575" w:type="dxa"/>
                  <w:tcBorders>
                    <w:tl2br w:val="nil"/>
                    <w:tr2bl w:val="nil"/>
                  </w:tcBorders>
                  <w:vAlign w:val="center"/>
                </w:tcPr>
                <w:p>
                  <w:pPr>
                    <w:pStyle w:val="24"/>
                    <w:ind w:firstLine="0" w:firstLineChars="0"/>
                    <w:jc w:val="center"/>
                    <w:rPr>
                      <w:color w:val="auto"/>
                    </w:rPr>
                  </w:pPr>
                  <w:r>
                    <w:rPr>
                      <w:rFonts w:hint="eastAsia"/>
                      <w:color w:val="auto"/>
                    </w:rPr>
                    <w:t>7月</w:t>
                  </w:r>
                </w:p>
              </w:tc>
              <w:tc>
                <w:tcPr>
                  <w:tcW w:w="574" w:type="dxa"/>
                  <w:tcBorders>
                    <w:tl2br w:val="nil"/>
                    <w:tr2bl w:val="nil"/>
                  </w:tcBorders>
                  <w:vAlign w:val="center"/>
                </w:tcPr>
                <w:p>
                  <w:pPr>
                    <w:pStyle w:val="24"/>
                    <w:ind w:firstLine="0" w:firstLineChars="0"/>
                    <w:jc w:val="center"/>
                    <w:rPr>
                      <w:color w:val="auto"/>
                    </w:rPr>
                  </w:pPr>
                  <w:r>
                    <w:rPr>
                      <w:rFonts w:hint="eastAsia"/>
                      <w:color w:val="auto"/>
                    </w:rPr>
                    <w:t>8月</w:t>
                  </w:r>
                </w:p>
              </w:tc>
              <w:tc>
                <w:tcPr>
                  <w:tcW w:w="574" w:type="dxa"/>
                  <w:tcBorders>
                    <w:tl2br w:val="nil"/>
                    <w:tr2bl w:val="nil"/>
                  </w:tcBorders>
                  <w:vAlign w:val="center"/>
                </w:tcPr>
                <w:p>
                  <w:pPr>
                    <w:pStyle w:val="24"/>
                    <w:ind w:firstLine="0" w:firstLineChars="0"/>
                    <w:jc w:val="center"/>
                    <w:rPr>
                      <w:color w:val="auto"/>
                    </w:rPr>
                  </w:pPr>
                  <w:r>
                    <w:rPr>
                      <w:rFonts w:hint="eastAsia"/>
                      <w:color w:val="auto"/>
                    </w:rPr>
                    <w:t>9月</w:t>
                  </w:r>
                </w:p>
              </w:tc>
              <w:tc>
                <w:tcPr>
                  <w:tcW w:w="584" w:type="dxa"/>
                  <w:tcBorders>
                    <w:tl2br w:val="nil"/>
                    <w:tr2bl w:val="nil"/>
                  </w:tcBorders>
                  <w:vAlign w:val="center"/>
                </w:tcPr>
                <w:p>
                  <w:pPr>
                    <w:pStyle w:val="24"/>
                    <w:ind w:firstLine="0" w:firstLineChars="0"/>
                    <w:jc w:val="center"/>
                    <w:rPr>
                      <w:color w:val="auto"/>
                    </w:rPr>
                  </w:pPr>
                  <w:r>
                    <w:rPr>
                      <w:rFonts w:hint="eastAsia"/>
                      <w:color w:val="auto"/>
                    </w:rPr>
                    <w:t>10月</w:t>
                  </w:r>
                </w:p>
              </w:tc>
              <w:tc>
                <w:tcPr>
                  <w:tcW w:w="584" w:type="dxa"/>
                  <w:tcBorders>
                    <w:tl2br w:val="nil"/>
                    <w:tr2bl w:val="nil"/>
                  </w:tcBorders>
                  <w:vAlign w:val="center"/>
                </w:tcPr>
                <w:p>
                  <w:pPr>
                    <w:pStyle w:val="24"/>
                    <w:ind w:firstLine="0" w:firstLineChars="0"/>
                    <w:jc w:val="center"/>
                    <w:rPr>
                      <w:color w:val="auto"/>
                    </w:rPr>
                  </w:pPr>
                  <w:r>
                    <w:rPr>
                      <w:rFonts w:hint="eastAsia"/>
                      <w:color w:val="auto"/>
                    </w:rPr>
                    <w:t>11月</w:t>
                  </w:r>
                </w:p>
              </w:tc>
              <w:tc>
                <w:tcPr>
                  <w:tcW w:w="584" w:type="dxa"/>
                  <w:tcBorders>
                    <w:tl2br w:val="nil"/>
                    <w:tr2bl w:val="nil"/>
                  </w:tcBorders>
                  <w:vAlign w:val="center"/>
                </w:tcPr>
                <w:p>
                  <w:pPr>
                    <w:pStyle w:val="24"/>
                    <w:ind w:firstLine="0" w:firstLineChars="0"/>
                    <w:jc w:val="center"/>
                    <w:rPr>
                      <w:color w:val="auto"/>
                    </w:rPr>
                  </w:pPr>
                  <w:r>
                    <w:rPr>
                      <w:rFonts w:hint="eastAsia"/>
                      <w:color w:val="auto"/>
                    </w:rPr>
                    <w:t>12月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6" w:type="dxa"/>
                  <w:tcBorders>
                    <w:tl2br w:val="nil"/>
                    <w:tr2bl w:val="nil"/>
                  </w:tcBorders>
                  <w:vAlign w:val="center"/>
                </w:tcPr>
                <w:p>
                  <w:pPr>
                    <w:pStyle w:val="24"/>
                    <w:jc w:val="center"/>
                    <w:rPr>
                      <w:color w:val="auto"/>
                    </w:rPr>
                  </w:pPr>
                  <w:r>
                    <w:rPr>
                      <w:rFonts w:hint="eastAsia"/>
                      <w:color w:val="auto"/>
                    </w:rPr>
                    <w:t>黄碾桥</w:t>
                  </w:r>
                </w:p>
              </w:tc>
              <w:tc>
                <w:tcPr>
                  <w:tcW w:w="636" w:type="dxa"/>
                  <w:tcBorders>
                    <w:tl2br w:val="nil"/>
                    <w:tr2bl w:val="nil"/>
                  </w:tcBorders>
                  <w:vAlign w:val="center"/>
                </w:tcPr>
                <w:p>
                  <w:pPr>
                    <w:pStyle w:val="24"/>
                    <w:ind w:firstLine="0" w:firstLineChars="0"/>
                    <w:jc w:val="center"/>
                    <w:rPr>
                      <w:rFonts w:ascii="Times New Roman" w:hAnsi="Times New Roman" w:eastAsia="宋体" w:cs="Times New Roman"/>
                      <w:bCs/>
                      <w:color w:val="auto"/>
                      <w:kern w:val="0"/>
                      <w:sz w:val="21"/>
                      <w:szCs w:val="24"/>
                      <w:lang w:val="en-US" w:eastAsia="zh-CN" w:bidi="ar"/>
                    </w:rPr>
                  </w:pPr>
                  <w:r>
                    <w:rPr>
                      <w:rFonts w:hint="eastAsia"/>
                      <w:color w:val="auto"/>
                      <w:lang w:val="en-US" w:eastAsia="zh-CN"/>
                    </w:rPr>
                    <w:t>III</w:t>
                  </w:r>
                </w:p>
              </w:tc>
              <w:tc>
                <w:tcPr>
                  <w:tcW w:w="636" w:type="dxa"/>
                  <w:tcBorders>
                    <w:tl2br w:val="nil"/>
                    <w:tr2bl w:val="nil"/>
                  </w:tcBorders>
                  <w:vAlign w:val="center"/>
                </w:tcPr>
                <w:p>
                  <w:pPr>
                    <w:pStyle w:val="24"/>
                    <w:ind w:firstLine="0" w:firstLineChars="0"/>
                    <w:jc w:val="center"/>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IV</w:t>
                  </w:r>
                </w:p>
              </w:tc>
              <w:tc>
                <w:tcPr>
                  <w:tcW w:w="574" w:type="dxa"/>
                  <w:tcBorders>
                    <w:tl2br w:val="nil"/>
                    <w:tr2bl w:val="nil"/>
                  </w:tcBorders>
                  <w:vAlign w:val="center"/>
                </w:tcPr>
                <w:p>
                  <w:pPr>
                    <w:pStyle w:val="24"/>
                    <w:ind w:firstLine="0" w:firstLineChars="0"/>
                    <w:jc w:val="center"/>
                    <w:rPr>
                      <w:color w:val="auto"/>
                    </w:rPr>
                  </w:pPr>
                  <w:r>
                    <w:rPr>
                      <w:rFonts w:hint="eastAsia"/>
                      <w:color w:val="auto"/>
                      <w:lang w:val="en-US" w:eastAsia="zh-CN"/>
                    </w:rPr>
                    <w:t>III</w:t>
                  </w:r>
                </w:p>
              </w:tc>
              <w:tc>
                <w:tcPr>
                  <w:tcW w:w="575" w:type="dxa"/>
                  <w:tcBorders>
                    <w:tl2br w:val="nil"/>
                    <w:tr2bl w:val="nil"/>
                  </w:tcBorders>
                  <w:vAlign w:val="center"/>
                </w:tcPr>
                <w:p>
                  <w:pPr>
                    <w:pStyle w:val="24"/>
                    <w:ind w:firstLine="0" w:firstLineChars="0"/>
                    <w:jc w:val="center"/>
                    <w:rPr>
                      <w:color w:val="auto"/>
                    </w:rPr>
                  </w:pPr>
                  <w:r>
                    <w:rPr>
                      <w:rFonts w:hint="eastAsia"/>
                      <w:color w:val="auto"/>
                      <w:lang w:val="en-US" w:eastAsia="zh-CN"/>
                    </w:rPr>
                    <w:t>III</w:t>
                  </w:r>
                </w:p>
              </w:tc>
              <w:tc>
                <w:tcPr>
                  <w:tcW w:w="575" w:type="dxa"/>
                  <w:tcBorders>
                    <w:tl2br w:val="nil"/>
                    <w:tr2bl w:val="nil"/>
                  </w:tcBorders>
                  <w:vAlign w:val="center"/>
                </w:tcPr>
                <w:p>
                  <w:pPr>
                    <w:pStyle w:val="24"/>
                    <w:ind w:firstLine="0" w:firstLineChars="0"/>
                    <w:jc w:val="center"/>
                    <w:rPr>
                      <w:color w:val="auto"/>
                    </w:rPr>
                  </w:pPr>
                  <w:r>
                    <w:rPr>
                      <w:rFonts w:hint="eastAsia"/>
                      <w:color w:val="auto"/>
                      <w:lang w:val="en-US" w:eastAsia="zh-CN"/>
                    </w:rPr>
                    <w:t>III</w:t>
                  </w:r>
                </w:p>
              </w:tc>
              <w:tc>
                <w:tcPr>
                  <w:tcW w:w="575" w:type="dxa"/>
                  <w:tcBorders>
                    <w:tl2br w:val="nil"/>
                    <w:tr2bl w:val="nil"/>
                  </w:tcBorders>
                  <w:vAlign w:val="center"/>
                </w:tcPr>
                <w:p>
                  <w:pPr>
                    <w:pStyle w:val="24"/>
                    <w:ind w:firstLine="0" w:firstLineChars="0"/>
                    <w:jc w:val="center"/>
                    <w:rPr>
                      <w:color w:val="auto"/>
                    </w:rPr>
                  </w:pPr>
                  <w:r>
                    <w:rPr>
                      <w:rFonts w:hint="eastAsia"/>
                      <w:color w:val="auto"/>
                      <w:lang w:val="en-US" w:eastAsia="zh-CN"/>
                    </w:rPr>
                    <w:t>III</w:t>
                  </w:r>
                </w:p>
              </w:tc>
              <w:tc>
                <w:tcPr>
                  <w:tcW w:w="575" w:type="dxa"/>
                  <w:tcBorders>
                    <w:tl2br w:val="nil"/>
                    <w:tr2bl w:val="nil"/>
                  </w:tcBorders>
                  <w:vAlign w:val="center"/>
                </w:tcPr>
                <w:p>
                  <w:pPr>
                    <w:pStyle w:val="24"/>
                    <w:ind w:firstLine="0" w:firstLineChars="0"/>
                    <w:jc w:val="center"/>
                    <w:rPr>
                      <w:color w:val="auto"/>
                    </w:rPr>
                  </w:pPr>
                  <w:r>
                    <w:rPr>
                      <w:rFonts w:hint="eastAsia"/>
                      <w:color w:val="auto"/>
                      <w:lang w:val="en-US" w:eastAsia="zh-CN"/>
                    </w:rPr>
                    <w:t>III</w:t>
                  </w:r>
                </w:p>
              </w:tc>
              <w:tc>
                <w:tcPr>
                  <w:tcW w:w="574" w:type="dxa"/>
                  <w:tcBorders>
                    <w:tl2br w:val="nil"/>
                    <w:tr2bl w:val="nil"/>
                  </w:tcBorders>
                  <w:vAlign w:val="center"/>
                </w:tcPr>
                <w:p>
                  <w:pPr>
                    <w:pStyle w:val="24"/>
                    <w:ind w:firstLine="0" w:firstLineChars="0"/>
                    <w:jc w:val="center"/>
                    <w:rPr>
                      <w:color w:val="auto"/>
                    </w:rPr>
                  </w:pPr>
                  <w:r>
                    <w:rPr>
                      <w:rFonts w:hint="eastAsia"/>
                      <w:color w:val="auto"/>
                      <w:lang w:val="en-US" w:eastAsia="zh-CN"/>
                    </w:rPr>
                    <w:t>III</w:t>
                  </w:r>
                </w:p>
              </w:tc>
              <w:tc>
                <w:tcPr>
                  <w:tcW w:w="574" w:type="dxa"/>
                  <w:tcBorders>
                    <w:tl2br w:val="nil"/>
                    <w:tr2bl w:val="nil"/>
                  </w:tcBorders>
                  <w:vAlign w:val="center"/>
                </w:tcPr>
                <w:p>
                  <w:pPr>
                    <w:pStyle w:val="24"/>
                    <w:jc w:val="center"/>
                    <w:rPr>
                      <w:rFonts w:hint="default" w:eastAsia="宋体"/>
                      <w:color w:val="auto"/>
                      <w:lang w:val="en-US" w:eastAsia="zh-CN"/>
                    </w:rPr>
                  </w:pPr>
                  <w:r>
                    <w:rPr>
                      <w:rFonts w:hint="eastAsia"/>
                      <w:color w:val="auto"/>
                      <w:lang w:val="en-US" w:eastAsia="zh-CN"/>
                    </w:rPr>
                    <w:t>III</w:t>
                  </w:r>
                </w:p>
              </w:tc>
              <w:tc>
                <w:tcPr>
                  <w:tcW w:w="584" w:type="dxa"/>
                  <w:tcBorders>
                    <w:tl2br w:val="nil"/>
                    <w:tr2bl w:val="nil"/>
                  </w:tcBorders>
                  <w:vAlign w:val="center"/>
                </w:tcPr>
                <w:p>
                  <w:pPr>
                    <w:pStyle w:val="24"/>
                    <w:jc w:val="center"/>
                    <w:rPr>
                      <w:rFonts w:hint="default" w:eastAsia="宋体"/>
                      <w:color w:val="auto"/>
                      <w:lang w:val="en-US" w:eastAsia="zh-CN"/>
                    </w:rPr>
                  </w:pPr>
                  <w:r>
                    <w:rPr>
                      <w:rFonts w:hint="eastAsia"/>
                      <w:color w:val="auto"/>
                      <w:lang w:val="en-US" w:eastAsia="zh-CN"/>
                    </w:rPr>
                    <w:t>IV</w:t>
                  </w:r>
                </w:p>
              </w:tc>
              <w:tc>
                <w:tcPr>
                  <w:tcW w:w="584" w:type="dxa"/>
                  <w:tcBorders>
                    <w:tl2br w:val="nil"/>
                    <w:tr2bl w:val="nil"/>
                  </w:tcBorders>
                  <w:vAlign w:val="center"/>
                </w:tcPr>
                <w:p>
                  <w:pPr>
                    <w:pStyle w:val="24"/>
                    <w:ind w:firstLine="0" w:firstLineChars="0"/>
                    <w:jc w:val="center"/>
                    <w:rPr>
                      <w:rFonts w:ascii="Times New Roman" w:hAnsi="Times New Roman" w:eastAsia="宋体" w:cs="Times New Roman"/>
                      <w:bCs/>
                      <w:color w:val="auto"/>
                      <w:kern w:val="0"/>
                      <w:sz w:val="21"/>
                      <w:szCs w:val="24"/>
                      <w:lang w:val="en-US" w:eastAsia="zh-CN" w:bidi="ar"/>
                    </w:rPr>
                  </w:pPr>
                  <w:r>
                    <w:rPr>
                      <w:rFonts w:hint="eastAsia"/>
                      <w:color w:val="auto"/>
                    </w:rPr>
                    <w:t>III</w:t>
                  </w:r>
                </w:p>
              </w:tc>
              <w:tc>
                <w:tcPr>
                  <w:tcW w:w="584" w:type="dxa"/>
                  <w:tcBorders>
                    <w:tl2br w:val="nil"/>
                    <w:tr2bl w:val="nil"/>
                  </w:tcBorders>
                  <w:vAlign w:val="center"/>
                </w:tcPr>
                <w:p>
                  <w:pPr>
                    <w:pStyle w:val="24"/>
                    <w:jc w:val="center"/>
                    <w:rPr>
                      <w:color w:val="auto"/>
                    </w:rPr>
                  </w:pPr>
                  <w:r>
                    <w:rPr>
                      <w:rFonts w:hint="eastAsia"/>
                      <w:color w:val="auto"/>
                    </w:rPr>
                    <w:t>III</w:t>
                  </w:r>
                </w:p>
              </w:tc>
            </w:tr>
          </w:tbl>
          <w:p>
            <w:pPr>
              <w:ind w:firstLine="480"/>
              <w:rPr>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声环境</w:t>
            </w:r>
          </w:p>
          <w:p>
            <w:pPr>
              <w:ind w:firstLine="480"/>
              <w:rPr>
                <w:color w:val="auto"/>
              </w:rPr>
            </w:pPr>
            <w:r>
              <w:rPr>
                <w:rFonts w:hint="eastAsia"/>
                <w:color w:val="auto"/>
              </w:rPr>
              <w:t>本项目建设后对周围的声环境影响较小，不对改变周围环境的功能属性，本项目厂界50米范围内声环境保护目标</w:t>
            </w:r>
            <w:r>
              <w:rPr>
                <w:rFonts w:hint="eastAsia"/>
                <w:color w:val="auto"/>
                <w:lang w:eastAsia="zh-CN"/>
              </w:rPr>
              <w:t>，</w:t>
            </w:r>
            <w:r>
              <w:rPr>
                <w:rFonts w:hint="eastAsia"/>
                <w:color w:val="auto"/>
              </w:rPr>
              <w:t>可不进行声环境现状监测。</w:t>
            </w:r>
          </w:p>
          <w:p>
            <w:pPr>
              <w:ind w:firstLine="480"/>
              <w:rPr>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color w:val="auto"/>
              </w:rPr>
              <w:t>生态环境</w:t>
            </w:r>
          </w:p>
          <w:p>
            <w:pPr>
              <w:ind w:firstLine="480"/>
              <w:rPr>
                <w:rFonts w:ascii="宋体" w:hAnsi="宋体" w:cs="宋体"/>
                <w:color w:val="auto"/>
                <w:kern w:val="0"/>
              </w:rPr>
            </w:pPr>
            <w:r>
              <w:rPr>
                <w:rFonts w:hint="eastAsia"/>
                <w:color w:val="auto"/>
              </w:rPr>
              <w:t>本项目占地为</w:t>
            </w:r>
            <w:r>
              <w:rPr>
                <w:rFonts w:hint="eastAsia"/>
                <w:color w:val="auto"/>
                <w:lang w:val="en-US" w:eastAsia="zh-CN"/>
              </w:rPr>
              <w:t>工业用地</w:t>
            </w:r>
            <w:r>
              <w:rPr>
                <w:rFonts w:hint="eastAsia"/>
                <w:color w:val="auto"/>
              </w:rPr>
              <w:t>，不涉及耕地及基本农田，不在城市</w:t>
            </w:r>
            <w:r>
              <w:rPr>
                <w:rFonts w:hint="eastAsia"/>
                <w:color w:val="auto"/>
                <w:lang w:val="en-US" w:eastAsia="zh-CN"/>
              </w:rPr>
              <w:t>规划</w:t>
            </w:r>
            <w:r>
              <w:rPr>
                <w:rFonts w:hint="eastAsia"/>
                <w:color w:val="auto"/>
              </w:rPr>
              <w:t>范围内，占地范围内无生态环境保护目标，不会对周边生态环境造成明显影响。</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环境</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保护</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目标</w:t>
            </w:r>
          </w:p>
        </w:tc>
        <w:tc>
          <w:tcPr>
            <w:tcW w:w="8190" w:type="dxa"/>
            <w:noWrap w:val="0"/>
            <w:vAlign w:val="center"/>
          </w:tcPr>
          <w:p>
            <w:pPr>
              <w:spacing w:line="520" w:lineRule="exact"/>
              <w:ind w:firstLine="482" w:firstLineChars="200"/>
              <w:jc w:val="left"/>
              <w:rPr>
                <w:rFonts w:hint="eastAsia"/>
                <w:b/>
                <w:bCs/>
                <w:color w:val="auto"/>
                <w:lang w:val="en-US" w:eastAsia="zh-CN"/>
              </w:rPr>
            </w:pPr>
            <w:r>
              <w:rPr>
                <w:rFonts w:hint="eastAsia"/>
                <w:b/>
                <w:bCs/>
                <w:color w:val="auto"/>
                <w:lang w:val="en-US" w:eastAsia="zh-CN"/>
              </w:rPr>
              <w:t>3.2 环境保护目标</w:t>
            </w:r>
          </w:p>
          <w:p>
            <w:pPr>
              <w:spacing w:line="520" w:lineRule="exact"/>
              <w:ind w:firstLine="480" w:firstLineChars="200"/>
              <w:jc w:val="left"/>
              <w:rPr>
                <w:color w:val="auto"/>
              </w:rPr>
            </w:pPr>
            <w:r>
              <w:rPr>
                <w:rFonts w:hint="eastAsia"/>
                <w:color w:val="auto"/>
              </w:rPr>
              <w:t>根据国家环保部制定的《建设项目环境影响评价分类管理名录》中关于环境敏感因素的界定原则，经调查和实地踏勘，项目所在地无水源地及水源保护区，无珍稀动物保护区，无文教环境敏感区。本地区不属于生态脆弱区和特殊地貌景观区。该项目主要的环境保护对象见表</w:t>
            </w:r>
            <w:r>
              <w:rPr>
                <w:color w:val="auto"/>
              </w:rPr>
              <w:t>3-</w:t>
            </w:r>
            <w:r>
              <w:rPr>
                <w:rFonts w:hint="eastAsia"/>
                <w:color w:val="auto"/>
                <w:lang w:val="en-US" w:eastAsia="zh-CN"/>
              </w:rPr>
              <w:t>4</w:t>
            </w:r>
            <w:r>
              <w:rPr>
                <w:rFonts w:hint="eastAsia"/>
                <w:color w:val="auto"/>
              </w:rPr>
              <w:t>、表</w:t>
            </w:r>
            <w:r>
              <w:rPr>
                <w:color w:val="auto"/>
              </w:rPr>
              <w:t>3-</w:t>
            </w:r>
            <w:r>
              <w:rPr>
                <w:rFonts w:hint="eastAsia"/>
                <w:color w:val="auto"/>
                <w:lang w:val="en-US" w:eastAsia="zh-CN"/>
              </w:rPr>
              <w:t>5</w:t>
            </w:r>
            <w:r>
              <w:rPr>
                <w:rFonts w:hint="eastAsia"/>
                <w:color w:val="auto"/>
              </w:rPr>
              <w:t>。</w:t>
            </w:r>
          </w:p>
          <w:p>
            <w:pPr>
              <w:pStyle w:val="25"/>
              <w:bidi w:val="0"/>
              <w:rPr>
                <w:color w:val="auto"/>
              </w:rPr>
            </w:pPr>
            <w:r>
              <w:rPr>
                <w:rFonts w:hint="eastAsia"/>
                <w:color w:val="auto"/>
              </w:rPr>
              <w:t>表</w:t>
            </w:r>
            <w:r>
              <w:rPr>
                <w:color w:val="auto"/>
              </w:rPr>
              <w:t>3-</w:t>
            </w:r>
            <w:r>
              <w:rPr>
                <w:rFonts w:hint="eastAsia"/>
                <w:color w:val="auto"/>
                <w:lang w:val="en-US" w:eastAsia="zh-CN"/>
              </w:rPr>
              <w:t>4</w:t>
            </w:r>
            <w:r>
              <w:rPr>
                <w:color w:val="auto"/>
              </w:rPr>
              <w:t xml:space="preserve"> </w:t>
            </w:r>
            <w:r>
              <w:rPr>
                <w:rFonts w:hint="eastAsia"/>
                <w:color w:val="auto"/>
              </w:rPr>
              <w:t>大气环境保护目标</w:t>
            </w:r>
          </w:p>
          <w:tbl>
            <w:tblPr>
              <w:tblStyle w:val="17"/>
              <w:tblW w:w="749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1097"/>
              <w:gridCol w:w="990"/>
              <w:gridCol w:w="755"/>
              <w:gridCol w:w="775"/>
              <w:gridCol w:w="904"/>
              <w:gridCol w:w="178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96" w:hRule="atLeast"/>
                <w:jc w:val="center"/>
              </w:trPr>
              <w:tc>
                <w:tcPr>
                  <w:tcW w:w="1194" w:type="dxa"/>
                  <w:vMerge w:val="restart"/>
                  <w:tcBorders>
                    <w:tl2br w:val="nil"/>
                    <w:tr2bl w:val="nil"/>
                  </w:tcBorders>
                  <w:noWrap w:val="0"/>
                  <w:vAlign w:val="center"/>
                </w:tcPr>
                <w:p>
                  <w:pPr>
                    <w:pStyle w:val="24"/>
                    <w:bidi w:val="0"/>
                    <w:rPr>
                      <w:color w:val="auto"/>
                    </w:rPr>
                  </w:pPr>
                  <w:r>
                    <w:rPr>
                      <w:rFonts w:hint="eastAsia"/>
                      <w:color w:val="auto"/>
                    </w:rPr>
                    <w:t>名称</w:t>
                  </w:r>
                </w:p>
              </w:tc>
              <w:tc>
                <w:tcPr>
                  <w:tcW w:w="2087" w:type="dxa"/>
                  <w:gridSpan w:val="2"/>
                  <w:tcBorders>
                    <w:tl2br w:val="nil"/>
                    <w:tr2bl w:val="nil"/>
                  </w:tcBorders>
                  <w:noWrap w:val="0"/>
                  <w:vAlign w:val="center"/>
                </w:tcPr>
                <w:p>
                  <w:pPr>
                    <w:pStyle w:val="24"/>
                    <w:bidi w:val="0"/>
                    <w:rPr>
                      <w:color w:val="auto"/>
                    </w:rPr>
                  </w:pPr>
                  <w:r>
                    <w:rPr>
                      <w:rFonts w:hint="eastAsia"/>
                      <w:color w:val="auto"/>
                    </w:rPr>
                    <w:t>坐标</w:t>
                  </w:r>
                </w:p>
              </w:tc>
              <w:tc>
                <w:tcPr>
                  <w:tcW w:w="755" w:type="dxa"/>
                  <w:vMerge w:val="restart"/>
                  <w:tcBorders>
                    <w:tl2br w:val="nil"/>
                    <w:tr2bl w:val="nil"/>
                  </w:tcBorders>
                  <w:noWrap w:val="0"/>
                  <w:vAlign w:val="center"/>
                </w:tcPr>
                <w:p>
                  <w:pPr>
                    <w:pStyle w:val="24"/>
                    <w:bidi w:val="0"/>
                    <w:rPr>
                      <w:color w:val="auto"/>
                    </w:rPr>
                  </w:pPr>
                  <w:r>
                    <w:rPr>
                      <w:rFonts w:hint="eastAsia"/>
                      <w:color w:val="auto"/>
                    </w:rPr>
                    <w:t>保护</w:t>
                  </w:r>
                </w:p>
                <w:p>
                  <w:pPr>
                    <w:pStyle w:val="24"/>
                    <w:bidi w:val="0"/>
                    <w:rPr>
                      <w:color w:val="auto"/>
                    </w:rPr>
                  </w:pPr>
                  <w:r>
                    <w:rPr>
                      <w:rFonts w:hint="eastAsia"/>
                      <w:color w:val="auto"/>
                    </w:rPr>
                    <w:t>对象</w:t>
                  </w:r>
                </w:p>
              </w:tc>
              <w:tc>
                <w:tcPr>
                  <w:tcW w:w="775" w:type="dxa"/>
                  <w:vMerge w:val="restart"/>
                  <w:tcBorders>
                    <w:tl2br w:val="nil"/>
                    <w:tr2bl w:val="nil"/>
                  </w:tcBorders>
                  <w:noWrap w:val="0"/>
                  <w:vAlign w:val="center"/>
                </w:tcPr>
                <w:p>
                  <w:pPr>
                    <w:pStyle w:val="24"/>
                    <w:bidi w:val="0"/>
                    <w:rPr>
                      <w:color w:val="auto"/>
                    </w:rPr>
                  </w:pPr>
                  <w:r>
                    <w:rPr>
                      <w:rFonts w:hint="eastAsia"/>
                      <w:color w:val="auto"/>
                    </w:rPr>
                    <w:t>保护</w:t>
                  </w:r>
                </w:p>
                <w:p>
                  <w:pPr>
                    <w:pStyle w:val="24"/>
                    <w:bidi w:val="0"/>
                    <w:rPr>
                      <w:color w:val="auto"/>
                    </w:rPr>
                  </w:pPr>
                  <w:r>
                    <w:rPr>
                      <w:rFonts w:hint="eastAsia"/>
                      <w:color w:val="auto"/>
                    </w:rPr>
                    <w:t>内容</w:t>
                  </w:r>
                </w:p>
              </w:tc>
              <w:tc>
                <w:tcPr>
                  <w:tcW w:w="904" w:type="dxa"/>
                  <w:vMerge w:val="restart"/>
                  <w:tcBorders>
                    <w:tl2br w:val="nil"/>
                    <w:tr2bl w:val="nil"/>
                  </w:tcBorders>
                  <w:noWrap w:val="0"/>
                  <w:vAlign w:val="center"/>
                </w:tcPr>
                <w:p>
                  <w:pPr>
                    <w:pStyle w:val="24"/>
                    <w:bidi w:val="0"/>
                    <w:rPr>
                      <w:color w:val="auto"/>
                    </w:rPr>
                  </w:pPr>
                  <w:r>
                    <w:rPr>
                      <w:rFonts w:hint="eastAsia"/>
                      <w:color w:val="auto"/>
                    </w:rPr>
                    <w:t>环境功能区</w:t>
                  </w:r>
                </w:p>
              </w:tc>
              <w:tc>
                <w:tcPr>
                  <w:tcW w:w="1781" w:type="dxa"/>
                  <w:vMerge w:val="restart"/>
                  <w:tcBorders>
                    <w:tl2br w:val="nil"/>
                    <w:tr2bl w:val="nil"/>
                  </w:tcBorders>
                  <w:noWrap w:val="0"/>
                  <w:vAlign w:val="center"/>
                </w:tcPr>
                <w:p>
                  <w:pPr>
                    <w:pStyle w:val="24"/>
                    <w:bidi w:val="0"/>
                    <w:rPr>
                      <w:color w:val="auto"/>
                    </w:rPr>
                  </w:pPr>
                  <w:r>
                    <w:rPr>
                      <w:rFonts w:hint="eastAsia"/>
                      <w:color w:val="auto"/>
                    </w:rPr>
                    <w:t>相对方位及距离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194" w:type="dxa"/>
                  <w:vMerge w:val="continue"/>
                  <w:tcBorders>
                    <w:tl2br w:val="nil"/>
                    <w:tr2bl w:val="nil"/>
                  </w:tcBorders>
                  <w:noWrap w:val="0"/>
                  <w:vAlign w:val="center"/>
                </w:tcPr>
                <w:p>
                  <w:pPr>
                    <w:pStyle w:val="24"/>
                    <w:bidi w:val="0"/>
                    <w:rPr>
                      <w:color w:val="auto"/>
                    </w:rPr>
                  </w:pPr>
                </w:p>
              </w:tc>
              <w:tc>
                <w:tcPr>
                  <w:tcW w:w="1097" w:type="dxa"/>
                  <w:tcBorders>
                    <w:tl2br w:val="nil"/>
                    <w:tr2bl w:val="nil"/>
                  </w:tcBorders>
                  <w:noWrap w:val="0"/>
                  <w:vAlign w:val="center"/>
                </w:tcPr>
                <w:p>
                  <w:pPr>
                    <w:pStyle w:val="24"/>
                    <w:bidi w:val="0"/>
                    <w:rPr>
                      <w:rFonts w:hint="eastAsia"/>
                      <w:color w:val="auto"/>
                    </w:rPr>
                  </w:pPr>
                  <w:r>
                    <w:rPr>
                      <w:rFonts w:hint="eastAsia"/>
                      <w:color w:val="auto"/>
                    </w:rPr>
                    <w:t>经度</w:t>
                  </w:r>
                </w:p>
              </w:tc>
              <w:tc>
                <w:tcPr>
                  <w:tcW w:w="990" w:type="dxa"/>
                  <w:tcBorders>
                    <w:tl2br w:val="nil"/>
                    <w:tr2bl w:val="nil"/>
                  </w:tcBorders>
                  <w:noWrap w:val="0"/>
                  <w:vAlign w:val="center"/>
                </w:tcPr>
                <w:p>
                  <w:pPr>
                    <w:pStyle w:val="24"/>
                    <w:bidi w:val="0"/>
                    <w:rPr>
                      <w:rFonts w:hint="eastAsia"/>
                      <w:color w:val="auto"/>
                    </w:rPr>
                  </w:pPr>
                  <w:r>
                    <w:rPr>
                      <w:rFonts w:hint="eastAsia"/>
                      <w:color w:val="auto"/>
                    </w:rPr>
                    <w:t>纬度</w:t>
                  </w:r>
                </w:p>
              </w:tc>
              <w:tc>
                <w:tcPr>
                  <w:tcW w:w="755" w:type="dxa"/>
                  <w:vMerge w:val="continue"/>
                  <w:tcBorders>
                    <w:tl2br w:val="nil"/>
                    <w:tr2bl w:val="nil"/>
                  </w:tcBorders>
                  <w:noWrap w:val="0"/>
                  <w:vAlign w:val="center"/>
                </w:tcPr>
                <w:p>
                  <w:pPr>
                    <w:pStyle w:val="24"/>
                    <w:bidi w:val="0"/>
                    <w:rPr>
                      <w:color w:val="auto"/>
                    </w:rPr>
                  </w:pPr>
                </w:p>
              </w:tc>
              <w:tc>
                <w:tcPr>
                  <w:tcW w:w="775" w:type="dxa"/>
                  <w:vMerge w:val="continue"/>
                  <w:tcBorders>
                    <w:tl2br w:val="nil"/>
                    <w:tr2bl w:val="nil"/>
                  </w:tcBorders>
                  <w:noWrap w:val="0"/>
                  <w:vAlign w:val="center"/>
                </w:tcPr>
                <w:p>
                  <w:pPr>
                    <w:pStyle w:val="24"/>
                    <w:bidi w:val="0"/>
                    <w:rPr>
                      <w:color w:val="auto"/>
                    </w:rPr>
                  </w:pPr>
                </w:p>
              </w:tc>
              <w:tc>
                <w:tcPr>
                  <w:tcW w:w="904" w:type="dxa"/>
                  <w:vMerge w:val="continue"/>
                  <w:tcBorders>
                    <w:tl2br w:val="nil"/>
                    <w:tr2bl w:val="nil"/>
                  </w:tcBorders>
                  <w:noWrap w:val="0"/>
                  <w:vAlign w:val="center"/>
                </w:tcPr>
                <w:p>
                  <w:pPr>
                    <w:pStyle w:val="24"/>
                    <w:bidi w:val="0"/>
                    <w:rPr>
                      <w:color w:val="auto"/>
                    </w:rPr>
                  </w:pPr>
                </w:p>
              </w:tc>
              <w:tc>
                <w:tcPr>
                  <w:tcW w:w="1781" w:type="dxa"/>
                  <w:vMerge w:val="continue"/>
                  <w:tcBorders>
                    <w:tl2br w:val="nil"/>
                    <w:tr2bl w:val="nil"/>
                  </w:tcBorders>
                  <w:noWrap w:val="0"/>
                  <w:vAlign w:val="center"/>
                </w:tcPr>
                <w:p>
                  <w:pPr>
                    <w:pStyle w:val="24"/>
                    <w:bidi w:val="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90" w:hRule="atLeast"/>
                <w:jc w:val="center"/>
              </w:trPr>
              <w:tc>
                <w:tcPr>
                  <w:tcW w:w="1194" w:type="dxa"/>
                  <w:tcBorders>
                    <w:tl2br w:val="nil"/>
                    <w:tr2bl w:val="nil"/>
                  </w:tcBorders>
                  <w:noWrap w:val="0"/>
                  <w:vAlign w:val="center"/>
                </w:tcPr>
                <w:p>
                  <w:pPr>
                    <w:pStyle w:val="24"/>
                    <w:bidi w:val="0"/>
                    <w:rPr>
                      <w:rFonts w:hint="default" w:eastAsia="宋体"/>
                      <w:color w:val="auto"/>
                      <w:lang w:val="en-US" w:eastAsia="zh-CN"/>
                    </w:rPr>
                  </w:pPr>
                  <w:r>
                    <w:rPr>
                      <w:rFonts w:hint="eastAsia"/>
                      <w:color w:val="auto"/>
                      <w:lang w:val="en-US" w:eastAsia="zh-CN"/>
                    </w:rPr>
                    <w:t>王里堡村</w:t>
                  </w:r>
                </w:p>
              </w:tc>
              <w:tc>
                <w:tcPr>
                  <w:tcW w:w="1097" w:type="dxa"/>
                  <w:tcBorders>
                    <w:tl2br w:val="nil"/>
                    <w:tr2bl w:val="nil"/>
                  </w:tcBorders>
                  <w:noWrap w:val="0"/>
                  <w:vAlign w:val="center"/>
                </w:tcPr>
                <w:p>
                  <w:pPr>
                    <w:pStyle w:val="24"/>
                    <w:bidi w:val="0"/>
                    <w:rPr>
                      <w:rFonts w:hint="default" w:eastAsia="宋体"/>
                      <w:color w:val="auto"/>
                      <w:lang w:val="en-US" w:eastAsia="zh-CN"/>
                    </w:rPr>
                  </w:pPr>
                  <w:r>
                    <w:rPr>
                      <w:rFonts w:hint="eastAsia"/>
                      <w:color w:val="auto"/>
                      <w:lang w:val="en-US" w:eastAsia="zh-CN"/>
                    </w:rPr>
                    <w:t>113.1312</w:t>
                  </w:r>
                </w:p>
              </w:tc>
              <w:tc>
                <w:tcPr>
                  <w:tcW w:w="990" w:type="dxa"/>
                  <w:tcBorders>
                    <w:tl2br w:val="nil"/>
                    <w:tr2bl w:val="nil"/>
                  </w:tcBorders>
                  <w:noWrap w:val="0"/>
                  <w:vAlign w:val="center"/>
                </w:tcPr>
                <w:p>
                  <w:pPr>
                    <w:pStyle w:val="24"/>
                    <w:bidi w:val="0"/>
                    <w:rPr>
                      <w:rFonts w:hint="default" w:eastAsia="宋体"/>
                      <w:color w:val="auto"/>
                      <w:lang w:val="en-US" w:eastAsia="zh-CN"/>
                    </w:rPr>
                  </w:pPr>
                  <w:r>
                    <w:rPr>
                      <w:rFonts w:hint="eastAsia"/>
                      <w:color w:val="auto"/>
                      <w:lang w:val="en-US" w:eastAsia="zh-CN"/>
                    </w:rPr>
                    <w:t>36.3895</w:t>
                  </w:r>
                </w:p>
              </w:tc>
              <w:tc>
                <w:tcPr>
                  <w:tcW w:w="755" w:type="dxa"/>
                  <w:tcBorders>
                    <w:tl2br w:val="nil"/>
                    <w:tr2bl w:val="nil"/>
                  </w:tcBorders>
                  <w:noWrap w:val="0"/>
                  <w:vAlign w:val="center"/>
                </w:tcPr>
                <w:p>
                  <w:pPr>
                    <w:pStyle w:val="24"/>
                    <w:bidi w:val="0"/>
                    <w:rPr>
                      <w:color w:val="auto"/>
                    </w:rPr>
                  </w:pPr>
                  <w:r>
                    <w:rPr>
                      <w:rFonts w:hint="eastAsia"/>
                      <w:color w:val="auto"/>
                    </w:rPr>
                    <w:t>村庄</w:t>
                  </w:r>
                </w:p>
              </w:tc>
              <w:tc>
                <w:tcPr>
                  <w:tcW w:w="775" w:type="dxa"/>
                  <w:tcBorders>
                    <w:tl2br w:val="nil"/>
                    <w:tr2bl w:val="nil"/>
                  </w:tcBorders>
                  <w:noWrap w:val="0"/>
                  <w:vAlign w:val="center"/>
                </w:tcPr>
                <w:p>
                  <w:pPr>
                    <w:pStyle w:val="24"/>
                    <w:bidi w:val="0"/>
                    <w:rPr>
                      <w:color w:val="auto"/>
                    </w:rPr>
                  </w:pPr>
                  <w:r>
                    <w:rPr>
                      <w:rFonts w:hint="eastAsia"/>
                      <w:color w:val="auto"/>
                    </w:rPr>
                    <w:t>人群</w:t>
                  </w:r>
                </w:p>
              </w:tc>
              <w:tc>
                <w:tcPr>
                  <w:tcW w:w="904" w:type="dxa"/>
                  <w:tcBorders>
                    <w:tl2br w:val="nil"/>
                    <w:tr2bl w:val="nil"/>
                  </w:tcBorders>
                  <w:noWrap w:val="0"/>
                  <w:vAlign w:val="center"/>
                </w:tcPr>
                <w:p>
                  <w:pPr>
                    <w:pStyle w:val="24"/>
                    <w:bidi w:val="0"/>
                    <w:rPr>
                      <w:color w:val="auto"/>
                    </w:rPr>
                  </w:pPr>
                  <w:r>
                    <w:rPr>
                      <w:rFonts w:hint="eastAsia"/>
                      <w:color w:val="auto"/>
                    </w:rPr>
                    <w:t>二类区</w:t>
                  </w:r>
                </w:p>
              </w:tc>
              <w:tc>
                <w:tcPr>
                  <w:tcW w:w="1781" w:type="dxa"/>
                  <w:tcBorders>
                    <w:tl2br w:val="nil"/>
                    <w:tr2bl w:val="nil"/>
                  </w:tcBorders>
                  <w:noWrap w:val="0"/>
                  <w:vAlign w:val="center"/>
                </w:tcPr>
                <w:p>
                  <w:pPr>
                    <w:pStyle w:val="24"/>
                    <w:bidi w:val="0"/>
                    <w:rPr>
                      <w:color w:val="auto"/>
                    </w:rPr>
                  </w:pPr>
                  <w:r>
                    <w:rPr>
                      <w:rFonts w:hint="eastAsia"/>
                      <w:color w:val="auto"/>
                      <w:lang w:val="en-US" w:eastAsia="zh-CN"/>
                    </w:rPr>
                    <w:t>W 245</w:t>
                  </w:r>
                  <w:r>
                    <w:rPr>
                      <w:color w:val="auto"/>
                    </w:rPr>
                    <w:t>m</w:t>
                  </w:r>
                </w:p>
              </w:tc>
            </w:tr>
          </w:tbl>
          <w:p>
            <w:pPr>
              <w:pStyle w:val="25"/>
              <w:bidi w:val="0"/>
              <w:rPr>
                <w:color w:val="auto"/>
              </w:rPr>
            </w:pPr>
            <w:r>
              <w:rPr>
                <w:rFonts w:hint="eastAsia"/>
                <w:color w:val="auto"/>
              </w:rPr>
              <w:t>表</w:t>
            </w:r>
            <w:r>
              <w:rPr>
                <w:color w:val="auto"/>
              </w:rPr>
              <w:t>3-</w:t>
            </w:r>
            <w:r>
              <w:rPr>
                <w:rFonts w:hint="eastAsia"/>
                <w:color w:val="auto"/>
                <w:lang w:val="en-US" w:eastAsia="zh-CN"/>
              </w:rPr>
              <w:t>5</w:t>
            </w:r>
            <w:r>
              <w:rPr>
                <w:color w:val="auto"/>
              </w:rPr>
              <w:t xml:space="preserve"> </w:t>
            </w:r>
            <w:r>
              <w:rPr>
                <w:rFonts w:hint="eastAsia"/>
                <w:color w:val="auto"/>
              </w:rPr>
              <w:t>环境保护目标一览表</w:t>
            </w:r>
          </w:p>
          <w:tbl>
            <w:tblPr>
              <w:tblStyle w:val="17"/>
              <w:tblW w:w="797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8"/>
              <w:gridCol w:w="1633"/>
              <w:gridCol w:w="1152"/>
              <w:gridCol w:w="42"/>
              <w:gridCol w:w="716"/>
              <w:gridCol w:w="20"/>
              <w:gridCol w:w="946"/>
              <w:gridCol w:w="2599"/>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87" w:hRule="atLeast"/>
                <w:jc w:val="center"/>
              </w:trPr>
              <w:tc>
                <w:tcPr>
                  <w:tcW w:w="868" w:type="dxa"/>
                  <w:tcBorders>
                    <w:top w:val="single" w:color="auto" w:sz="12" w:space="0"/>
                    <w:left w:val="nil"/>
                    <w:bottom w:val="single" w:color="auto" w:sz="6" w:space="0"/>
                    <w:right w:val="single" w:color="auto" w:sz="6" w:space="0"/>
                  </w:tcBorders>
                  <w:noWrap w:val="0"/>
                  <w:vAlign w:val="center"/>
                </w:tcPr>
                <w:p>
                  <w:pPr>
                    <w:pStyle w:val="24"/>
                    <w:bidi w:val="0"/>
                    <w:rPr>
                      <w:color w:val="auto"/>
                    </w:rPr>
                  </w:pPr>
                  <w:r>
                    <w:rPr>
                      <w:rFonts w:hint="eastAsia"/>
                      <w:color w:val="auto"/>
                    </w:rPr>
                    <w:t>环境</w:t>
                  </w:r>
                </w:p>
                <w:p>
                  <w:pPr>
                    <w:pStyle w:val="24"/>
                    <w:bidi w:val="0"/>
                    <w:rPr>
                      <w:color w:val="auto"/>
                    </w:rPr>
                  </w:pPr>
                  <w:r>
                    <w:rPr>
                      <w:rFonts w:hint="eastAsia"/>
                      <w:color w:val="auto"/>
                    </w:rPr>
                    <w:t>要素</w:t>
                  </w:r>
                </w:p>
              </w:tc>
              <w:tc>
                <w:tcPr>
                  <w:tcW w:w="1633" w:type="dxa"/>
                  <w:tcBorders>
                    <w:top w:val="single" w:color="auto" w:sz="12" w:space="0"/>
                    <w:left w:val="single" w:color="auto" w:sz="6" w:space="0"/>
                    <w:bottom w:val="single" w:color="auto" w:sz="4" w:space="0"/>
                    <w:right w:val="single" w:color="auto" w:sz="6" w:space="0"/>
                  </w:tcBorders>
                  <w:noWrap w:val="0"/>
                  <w:vAlign w:val="center"/>
                </w:tcPr>
                <w:p>
                  <w:pPr>
                    <w:pStyle w:val="24"/>
                    <w:bidi w:val="0"/>
                    <w:rPr>
                      <w:color w:val="auto"/>
                    </w:rPr>
                  </w:pPr>
                  <w:r>
                    <w:rPr>
                      <w:rFonts w:hint="eastAsia"/>
                      <w:color w:val="auto"/>
                    </w:rPr>
                    <w:t>敏感点名称</w:t>
                  </w:r>
                </w:p>
              </w:tc>
              <w:tc>
                <w:tcPr>
                  <w:tcW w:w="1152" w:type="dxa"/>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规模</w:t>
                  </w:r>
                </w:p>
              </w:tc>
              <w:tc>
                <w:tcPr>
                  <w:tcW w:w="758" w:type="dxa"/>
                  <w:gridSpan w:val="2"/>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方位</w:t>
                  </w:r>
                </w:p>
              </w:tc>
              <w:tc>
                <w:tcPr>
                  <w:tcW w:w="966" w:type="dxa"/>
                  <w:gridSpan w:val="2"/>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距离（</w:t>
                  </w:r>
                  <w:r>
                    <w:rPr>
                      <w:color w:val="auto"/>
                    </w:rPr>
                    <w:t>m</w:t>
                  </w:r>
                  <w:r>
                    <w:rPr>
                      <w:rFonts w:hint="eastAsia"/>
                      <w:color w:val="auto"/>
                    </w:rPr>
                    <w:t>）</w:t>
                  </w:r>
                </w:p>
              </w:tc>
              <w:tc>
                <w:tcPr>
                  <w:tcW w:w="2599" w:type="dxa"/>
                  <w:tcBorders>
                    <w:top w:val="single" w:color="auto" w:sz="12" w:space="0"/>
                    <w:left w:val="single" w:color="auto" w:sz="6" w:space="0"/>
                    <w:bottom w:val="single" w:color="auto" w:sz="6" w:space="0"/>
                    <w:right w:val="nil"/>
                  </w:tcBorders>
                  <w:noWrap w:val="0"/>
                  <w:vAlign w:val="center"/>
                </w:tcPr>
                <w:p>
                  <w:pPr>
                    <w:pStyle w:val="24"/>
                    <w:bidi w:val="0"/>
                    <w:rPr>
                      <w:color w:val="auto"/>
                    </w:rPr>
                  </w:pPr>
                  <w:r>
                    <w:rPr>
                      <w:rFonts w:hint="eastAsia"/>
                      <w:color w:val="auto"/>
                    </w:rPr>
                    <w:t>保护级别</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80" w:hRule="atLeast"/>
                <w:jc w:val="center"/>
              </w:trPr>
              <w:tc>
                <w:tcPr>
                  <w:tcW w:w="868"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rFonts w:hint="eastAsia"/>
                      <w:color w:val="auto"/>
                    </w:rPr>
                    <w:t>声环境</w:t>
                  </w:r>
                </w:p>
              </w:tc>
              <w:tc>
                <w:tcPr>
                  <w:tcW w:w="2785" w:type="dxa"/>
                  <w:gridSpan w:val="2"/>
                  <w:tcBorders>
                    <w:top w:val="single" w:color="auto" w:sz="4" w:space="0"/>
                    <w:left w:val="single" w:color="auto" w:sz="6" w:space="0"/>
                    <w:bottom w:val="single" w:color="auto" w:sz="6" w:space="0"/>
                    <w:right w:val="single" w:color="auto" w:sz="6" w:space="0"/>
                  </w:tcBorders>
                  <w:noWrap w:val="0"/>
                  <w:vAlign w:val="center"/>
                </w:tcPr>
                <w:p>
                  <w:pPr>
                    <w:pStyle w:val="24"/>
                    <w:bidi w:val="0"/>
                    <w:rPr>
                      <w:rFonts w:hint="eastAsia"/>
                      <w:color w:val="auto"/>
                    </w:rPr>
                  </w:pPr>
                  <w:r>
                    <w:rPr>
                      <w:rFonts w:hint="eastAsia"/>
                      <w:color w:val="auto"/>
                    </w:rPr>
                    <w:t>本项目厂界50米范围内无居民点</w:t>
                  </w:r>
                </w:p>
              </w:tc>
              <w:tc>
                <w:tcPr>
                  <w:tcW w:w="758" w:type="dxa"/>
                  <w:gridSpan w:val="2"/>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rPr>
                  </w:pPr>
                  <w:r>
                    <w:rPr>
                      <w:rFonts w:hint="eastAsia"/>
                      <w:color w:val="auto"/>
                    </w:rPr>
                    <w:t>/</w:t>
                  </w:r>
                </w:p>
              </w:tc>
              <w:tc>
                <w:tcPr>
                  <w:tcW w:w="966" w:type="dxa"/>
                  <w:gridSpan w:val="2"/>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rPr>
                  </w:pPr>
                  <w:r>
                    <w:rPr>
                      <w:rFonts w:hint="eastAsia"/>
                      <w:color w:val="auto"/>
                    </w:rPr>
                    <w:t>/</w:t>
                  </w:r>
                </w:p>
              </w:tc>
              <w:tc>
                <w:tcPr>
                  <w:tcW w:w="2599" w:type="dxa"/>
                  <w:tcBorders>
                    <w:top w:val="single" w:color="auto" w:sz="6" w:space="0"/>
                    <w:left w:val="single" w:color="auto" w:sz="6" w:space="0"/>
                    <w:bottom w:val="single" w:color="auto" w:sz="6" w:space="0"/>
                    <w:right w:val="nil"/>
                  </w:tcBorders>
                  <w:noWrap w:val="0"/>
                  <w:vAlign w:val="center"/>
                </w:tcPr>
                <w:p>
                  <w:pPr>
                    <w:pStyle w:val="24"/>
                    <w:bidi w:val="0"/>
                    <w:rPr>
                      <w:color w:val="auto"/>
                    </w:rPr>
                  </w:pPr>
                  <w:r>
                    <w:rPr>
                      <w:rFonts w:hint="eastAsia"/>
                      <w:color w:val="auto"/>
                    </w:rPr>
                    <w:t>《声环境质量标准》（</w:t>
                  </w:r>
                  <w:r>
                    <w:rPr>
                      <w:color w:val="auto"/>
                    </w:rPr>
                    <w:t>GB3096-2008</w:t>
                  </w:r>
                  <w:r>
                    <w:rPr>
                      <w:rFonts w:hint="eastAsia"/>
                      <w:color w:val="auto"/>
                    </w:rPr>
                    <w:t>）中</w:t>
                  </w:r>
                  <w:r>
                    <w:rPr>
                      <w:color w:val="auto"/>
                    </w:rPr>
                    <w:t>2</w:t>
                  </w:r>
                  <w:r>
                    <w:rPr>
                      <w:rFonts w:hint="eastAsia"/>
                      <w:color w:val="auto"/>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2" w:hRule="atLeast"/>
                <w:jc w:val="center"/>
              </w:trPr>
              <w:tc>
                <w:tcPr>
                  <w:tcW w:w="868" w:type="dxa"/>
                  <w:tcBorders>
                    <w:top w:val="single" w:color="auto" w:sz="6" w:space="0"/>
                    <w:left w:val="nil"/>
                    <w:bottom w:val="single" w:color="auto" w:sz="6" w:space="0"/>
                    <w:right w:val="single" w:color="auto" w:sz="6" w:space="0"/>
                  </w:tcBorders>
                  <w:noWrap w:val="0"/>
                  <w:vAlign w:val="center"/>
                </w:tcPr>
                <w:p>
                  <w:pPr>
                    <w:pStyle w:val="24"/>
                    <w:bidi w:val="0"/>
                    <w:rPr>
                      <w:color w:val="auto"/>
                    </w:rPr>
                  </w:pPr>
                  <w:r>
                    <w:rPr>
                      <w:rFonts w:hint="eastAsia"/>
                      <w:color w:val="auto"/>
                    </w:rPr>
                    <w:t>地下水环境</w:t>
                  </w:r>
                </w:p>
              </w:tc>
              <w:tc>
                <w:tcPr>
                  <w:tcW w:w="4509" w:type="dxa"/>
                  <w:gridSpan w:val="6"/>
                  <w:tcBorders>
                    <w:top w:val="single" w:color="auto" w:sz="6" w:space="0"/>
                    <w:left w:val="single" w:color="auto" w:sz="6" w:space="0"/>
                    <w:bottom w:val="single" w:color="auto" w:sz="6" w:space="0"/>
                    <w:right w:val="single" w:color="auto" w:sz="6" w:space="0"/>
                  </w:tcBorders>
                  <w:noWrap w:val="0"/>
                  <w:vAlign w:val="center"/>
                </w:tcPr>
                <w:p>
                  <w:pPr>
                    <w:pStyle w:val="24"/>
                    <w:bidi w:val="0"/>
                    <w:rPr>
                      <w:rFonts w:hint="eastAsia"/>
                      <w:color w:val="auto"/>
                    </w:rPr>
                  </w:pPr>
                  <w:r>
                    <w:rPr>
                      <w:color w:val="auto"/>
                    </w:rPr>
                    <w:t>本项目厂界500米范围内无集中式饮用水水源和热水、矿泉水、温泉等特殊地下水资源保护区</w:t>
                  </w:r>
                </w:p>
              </w:tc>
              <w:tc>
                <w:tcPr>
                  <w:tcW w:w="2599" w:type="dxa"/>
                  <w:tcBorders>
                    <w:top w:val="single" w:color="auto" w:sz="6" w:space="0"/>
                    <w:left w:val="single" w:color="auto" w:sz="6" w:space="0"/>
                    <w:bottom w:val="single" w:color="auto" w:sz="6" w:space="0"/>
                    <w:right w:val="nil"/>
                  </w:tcBorders>
                  <w:noWrap w:val="0"/>
                  <w:vAlign w:val="center"/>
                </w:tcPr>
                <w:p>
                  <w:pPr>
                    <w:pStyle w:val="24"/>
                    <w:bidi w:val="0"/>
                    <w:rPr>
                      <w:color w:val="auto"/>
                    </w:rPr>
                  </w:pPr>
                  <w:r>
                    <w:rPr>
                      <w:rFonts w:hint="eastAsia"/>
                      <w:color w:val="auto"/>
                    </w:rPr>
                    <w:t>《地下水质量标准》（</w:t>
                  </w:r>
                  <w:r>
                    <w:rPr>
                      <w:color w:val="auto"/>
                    </w:rPr>
                    <w:t>GB14848-2017</w:t>
                  </w:r>
                  <w:r>
                    <w:rPr>
                      <w:rFonts w:hint="eastAsia"/>
                      <w:color w:val="auto"/>
                    </w:rPr>
                    <w:t>）中Ⅲ类标准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2" w:hRule="atLeast"/>
                <w:jc w:val="center"/>
              </w:trPr>
              <w:tc>
                <w:tcPr>
                  <w:tcW w:w="868" w:type="dxa"/>
                  <w:tcBorders>
                    <w:top w:val="single" w:color="auto" w:sz="6" w:space="0"/>
                    <w:left w:val="nil"/>
                    <w:bottom w:val="single" w:color="auto" w:sz="6" w:space="0"/>
                    <w:right w:val="single" w:color="auto" w:sz="6" w:space="0"/>
                  </w:tcBorders>
                  <w:noWrap w:val="0"/>
                  <w:vAlign w:val="center"/>
                </w:tcPr>
                <w:p>
                  <w:pPr>
                    <w:pStyle w:val="24"/>
                    <w:bidi w:val="0"/>
                    <w:rPr>
                      <w:rFonts w:hint="eastAsia"/>
                      <w:color w:val="auto"/>
                    </w:rPr>
                  </w:pPr>
                  <w:r>
                    <w:rPr>
                      <w:rFonts w:hint="eastAsia"/>
                      <w:color w:val="auto"/>
                    </w:rPr>
                    <w:t>地表水</w:t>
                  </w:r>
                </w:p>
              </w:tc>
              <w:tc>
                <w:tcPr>
                  <w:tcW w:w="2827" w:type="dxa"/>
                  <w:gridSpan w:val="3"/>
                  <w:tcBorders>
                    <w:top w:val="single" w:color="auto" w:sz="6" w:space="0"/>
                    <w:left w:val="single" w:color="auto" w:sz="6" w:space="0"/>
                    <w:bottom w:val="single" w:color="auto" w:sz="6" w:space="0"/>
                    <w:right w:val="single" w:color="auto" w:sz="4" w:space="0"/>
                  </w:tcBorders>
                  <w:noWrap w:val="0"/>
                  <w:vAlign w:val="center"/>
                </w:tcPr>
                <w:p>
                  <w:pPr>
                    <w:pStyle w:val="24"/>
                    <w:bidi w:val="0"/>
                    <w:jc w:val="center"/>
                    <w:rPr>
                      <w:rFonts w:hint="eastAsia" w:eastAsia="宋体"/>
                      <w:color w:val="auto"/>
                      <w:lang w:eastAsia="zh-CN"/>
                    </w:rPr>
                  </w:pPr>
                  <w:r>
                    <w:rPr>
                      <w:rFonts w:hint="eastAsia"/>
                      <w:color w:val="auto"/>
                    </w:rPr>
                    <w:t>浊漳南源</w:t>
                  </w:r>
                </w:p>
              </w:tc>
              <w:tc>
                <w:tcPr>
                  <w:tcW w:w="736" w:type="dxa"/>
                  <w:gridSpan w:val="2"/>
                  <w:tcBorders>
                    <w:top w:val="single" w:color="auto" w:sz="6" w:space="0"/>
                    <w:left w:val="single" w:color="auto" w:sz="4" w:space="0"/>
                    <w:bottom w:val="single" w:color="auto" w:sz="6"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W</w:t>
                  </w:r>
                </w:p>
              </w:tc>
              <w:tc>
                <w:tcPr>
                  <w:tcW w:w="946" w:type="dxa"/>
                  <w:tcBorders>
                    <w:top w:val="single" w:color="auto" w:sz="6" w:space="0"/>
                    <w:left w:val="single" w:color="auto" w:sz="4" w:space="0"/>
                    <w:bottom w:val="single" w:color="auto" w:sz="6" w:space="0"/>
                    <w:right w:val="single" w:color="auto" w:sz="6" w:space="0"/>
                  </w:tcBorders>
                  <w:noWrap w:val="0"/>
                  <w:vAlign w:val="center"/>
                </w:tcPr>
                <w:p>
                  <w:pPr>
                    <w:pStyle w:val="24"/>
                    <w:bidi w:val="0"/>
                    <w:rPr>
                      <w:rFonts w:hint="default"/>
                      <w:color w:val="auto"/>
                      <w:lang w:val="en-US" w:eastAsia="zh-CN"/>
                    </w:rPr>
                  </w:pPr>
                  <w:r>
                    <w:rPr>
                      <w:rFonts w:hint="eastAsia"/>
                      <w:color w:val="auto"/>
                      <w:lang w:val="en-US" w:eastAsia="zh-CN"/>
                    </w:rPr>
                    <w:t>1.7km</w:t>
                  </w:r>
                </w:p>
              </w:tc>
              <w:tc>
                <w:tcPr>
                  <w:tcW w:w="2599" w:type="dxa"/>
                  <w:tcBorders>
                    <w:top w:val="single" w:color="auto" w:sz="6" w:space="0"/>
                    <w:left w:val="single" w:color="auto" w:sz="6" w:space="0"/>
                    <w:bottom w:val="single" w:color="auto" w:sz="6" w:space="0"/>
                    <w:right w:val="nil"/>
                  </w:tcBorders>
                  <w:noWrap w:val="0"/>
                  <w:vAlign w:val="center"/>
                </w:tcPr>
                <w:p>
                  <w:pPr>
                    <w:pStyle w:val="24"/>
                    <w:bidi w:val="0"/>
                    <w:rPr>
                      <w:rFonts w:hint="eastAsia"/>
                      <w:color w:val="auto"/>
                    </w:rPr>
                  </w:pPr>
                  <w:r>
                    <w:rPr>
                      <w:rFonts w:hint="eastAsia"/>
                      <w:color w:val="auto"/>
                    </w:rPr>
                    <w:t>《地表水环境质量标准》（</w:t>
                  </w:r>
                  <w:r>
                    <w:rPr>
                      <w:color w:val="auto"/>
                    </w:rPr>
                    <w:t>GB3838-2002</w:t>
                  </w:r>
                  <w:r>
                    <w:rPr>
                      <w:rFonts w:hint="eastAsia"/>
                      <w:color w:val="auto"/>
                    </w:rPr>
                    <w:t>）中</w:t>
                  </w:r>
                  <w:r>
                    <w:rPr>
                      <w:rFonts w:hint="eastAsia"/>
                      <w:color w:val="auto"/>
                      <w:lang w:val="en-US" w:eastAsia="zh-CN"/>
                    </w:rPr>
                    <w:t>V</w:t>
                  </w:r>
                  <w:r>
                    <w:rPr>
                      <w:rFonts w:hint="eastAsia"/>
                      <w:color w:val="auto"/>
                    </w:rPr>
                    <w:t>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69" w:hRule="atLeast"/>
                <w:jc w:val="center"/>
              </w:trPr>
              <w:tc>
                <w:tcPr>
                  <w:tcW w:w="868" w:type="dxa"/>
                  <w:tcBorders>
                    <w:top w:val="single" w:color="auto" w:sz="6" w:space="0"/>
                    <w:left w:val="nil"/>
                    <w:bottom w:val="single" w:color="auto" w:sz="12" w:space="0"/>
                    <w:right w:val="single" w:color="auto" w:sz="6" w:space="0"/>
                  </w:tcBorders>
                  <w:noWrap w:val="0"/>
                  <w:vAlign w:val="center"/>
                </w:tcPr>
                <w:p>
                  <w:pPr>
                    <w:pStyle w:val="24"/>
                    <w:bidi w:val="0"/>
                    <w:rPr>
                      <w:color w:val="auto"/>
                    </w:rPr>
                  </w:pPr>
                  <w:r>
                    <w:rPr>
                      <w:rFonts w:hint="eastAsia"/>
                      <w:color w:val="auto"/>
                    </w:rPr>
                    <w:t>生态</w:t>
                  </w:r>
                </w:p>
                <w:p>
                  <w:pPr>
                    <w:pStyle w:val="24"/>
                    <w:bidi w:val="0"/>
                    <w:rPr>
                      <w:color w:val="auto"/>
                    </w:rPr>
                  </w:pPr>
                  <w:r>
                    <w:rPr>
                      <w:rFonts w:hint="eastAsia"/>
                      <w:color w:val="auto"/>
                    </w:rPr>
                    <w:t>环境</w:t>
                  </w:r>
                </w:p>
              </w:tc>
              <w:tc>
                <w:tcPr>
                  <w:tcW w:w="7108" w:type="dxa"/>
                  <w:gridSpan w:val="7"/>
                  <w:tcBorders>
                    <w:top w:val="single" w:color="auto" w:sz="6" w:space="0"/>
                    <w:left w:val="single" w:color="auto" w:sz="6" w:space="0"/>
                    <w:bottom w:val="single" w:color="auto" w:sz="12" w:space="0"/>
                    <w:right w:val="single" w:color="auto" w:sz="6" w:space="0"/>
                  </w:tcBorders>
                  <w:noWrap w:val="0"/>
                  <w:vAlign w:val="center"/>
                </w:tcPr>
                <w:p>
                  <w:pPr>
                    <w:pStyle w:val="24"/>
                    <w:bidi w:val="0"/>
                    <w:rPr>
                      <w:rFonts w:hint="default" w:eastAsia="宋体"/>
                      <w:color w:val="auto"/>
                      <w:lang w:val="en-US" w:eastAsia="zh-CN"/>
                    </w:rPr>
                  </w:pPr>
                  <w:r>
                    <w:rPr>
                      <w:rFonts w:hint="eastAsia"/>
                      <w:color w:val="auto"/>
                    </w:rPr>
                    <w:t>项目用地范围</w:t>
                  </w:r>
                  <w:r>
                    <w:rPr>
                      <w:rFonts w:hint="eastAsia"/>
                      <w:color w:val="auto"/>
                      <w:lang w:eastAsia="zh-CN"/>
                    </w:rPr>
                    <w:t>的</w:t>
                  </w:r>
                  <w:r>
                    <w:rPr>
                      <w:rFonts w:hint="eastAsia"/>
                      <w:color w:val="auto"/>
                      <w:lang w:val="en-US" w:eastAsia="zh-CN"/>
                    </w:rPr>
                    <w:t>植被、动物</w:t>
                  </w:r>
                </w:p>
              </w:tc>
            </w:tr>
          </w:tbl>
          <w:p>
            <w:pPr>
              <w:adjustRightInd w:val="0"/>
              <w:snapToGrid w:val="0"/>
              <w:rPr>
                <w:rFonts w:hint="default" w:ascii="宋体" w:hAnsi="宋体" w:eastAsia="宋体" w:cs="宋体"/>
                <w:color w:val="auto"/>
                <w:kern w:val="0"/>
                <w:szCs w:val="21"/>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tcMar>
              <w:left w:w="28"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污染</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物排</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放控</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制标</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宋体" w:hAnsi="宋体" w:cs="宋体"/>
                <w:color w:val="auto"/>
                <w:kern w:val="0"/>
                <w:szCs w:val="21"/>
              </w:rPr>
            </w:pPr>
            <w:r>
              <w:rPr>
                <w:rFonts w:hint="eastAsia" w:ascii="宋体" w:hAnsi="宋体" w:cs="宋体"/>
                <w:color w:val="auto"/>
                <w:kern w:val="0"/>
                <w:szCs w:val="21"/>
              </w:rPr>
              <w:t>准</w:t>
            </w:r>
          </w:p>
        </w:tc>
        <w:tc>
          <w:tcPr>
            <w:tcW w:w="8190" w:type="dxa"/>
            <w:noWrap w:val="0"/>
            <w:vAlign w:val="center"/>
          </w:tcPr>
          <w:p>
            <w:pPr>
              <w:ind w:firstLine="480"/>
              <w:rPr>
                <w:rFonts w:hint="default" w:eastAsia="宋体"/>
                <w:b/>
                <w:bCs/>
                <w:color w:val="auto"/>
                <w:lang w:val="en-US" w:eastAsia="zh-CN"/>
              </w:rPr>
            </w:pPr>
            <w:r>
              <w:rPr>
                <w:rFonts w:hint="eastAsia"/>
                <w:b/>
                <w:bCs/>
                <w:color w:val="auto"/>
                <w:lang w:val="en-US" w:eastAsia="zh-CN"/>
              </w:rPr>
              <w:t>3.3 污染物排放标准</w:t>
            </w:r>
          </w:p>
          <w:p>
            <w:pPr>
              <w:ind w:firstLine="480"/>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废气</w:t>
            </w:r>
          </w:p>
          <w:p>
            <w:pPr>
              <w:ind w:firstLine="480"/>
              <w:rPr>
                <w:color w:val="auto"/>
              </w:rPr>
            </w:pPr>
            <w:r>
              <w:rPr>
                <w:rFonts w:hint="eastAsia"/>
                <w:color w:val="auto"/>
                <w:lang w:val="en-US" w:eastAsia="zh-CN"/>
              </w:rPr>
              <w:t>滚筒筛、六角干磨机</w:t>
            </w:r>
            <w:r>
              <w:rPr>
                <w:rFonts w:hint="eastAsia"/>
                <w:color w:val="auto"/>
              </w:rPr>
              <w:t>颗粒物排放执行</w:t>
            </w:r>
            <w:r>
              <w:rPr>
                <w:rFonts w:hint="eastAsia"/>
                <w:color w:val="auto"/>
                <w:sz w:val="24"/>
              </w:rPr>
              <w:t>《</w:t>
            </w:r>
            <w:r>
              <w:rPr>
                <w:rFonts w:hint="eastAsia"/>
                <w:color w:val="auto"/>
              </w:rPr>
              <w:t>大气污染物综合排放标准</w:t>
            </w:r>
            <w:r>
              <w:rPr>
                <w:rFonts w:hint="eastAsia"/>
                <w:color w:val="auto"/>
                <w:sz w:val="24"/>
              </w:rPr>
              <w:t>》（</w:t>
            </w:r>
            <w:r>
              <w:rPr>
                <w:rFonts w:hint="eastAsia"/>
                <w:color w:val="auto"/>
              </w:rPr>
              <w:t xml:space="preserve"> GB 16297-1996</w:t>
            </w:r>
            <w:r>
              <w:rPr>
                <w:rFonts w:hint="eastAsia"/>
                <w:color w:val="auto"/>
                <w:sz w:val="24"/>
              </w:rPr>
              <w:t>）</w:t>
            </w:r>
            <w:r>
              <w:rPr>
                <w:rFonts w:hint="eastAsia"/>
                <w:color w:val="auto"/>
              </w:rPr>
              <w:t>中</w:t>
            </w:r>
            <w:r>
              <w:rPr>
                <w:rFonts w:hint="eastAsia"/>
                <w:color w:val="auto"/>
                <w:lang w:val="en-US" w:eastAsia="zh-CN"/>
              </w:rPr>
              <w:t>表2</w:t>
            </w:r>
            <w:r>
              <w:rPr>
                <w:rFonts w:hint="eastAsia"/>
                <w:color w:val="auto"/>
              </w:rPr>
              <w:t>规定排放限值</w:t>
            </w:r>
            <w:r>
              <w:rPr>
                <w:rFonts w:hint="eastAsia"/>
                <w:color w:val="auto"/>
                <w:lang w:val="en-US" w:eastAsia="zh-CN"/>
              </w:rPr>
              <w:t>120mg/m</w:t>
            </w:r>
            <w:r>
              <w:rPr>
                <w:rFonts w:hint="eastAsia"/>
                <w:color w:val="auto"/>
                <w:vertAlign w:val="superscript"/>
                <w:lang w:val="en-US" w:eastAsia="zh-CN"/>
              </w:rPr>
              <w:t>3</w:t>
            </w:r>
            <w:r>
              <w:rPr>
                <w:rFonts w:hint="eastAsia"/>
                <w:color w:val="auto"/>
              </w:rPr>
              <w:t>要求</w:t>
            </w:r>
            <w:r>
              <w:rPr>
                <w:rFonts w:hint="eastAsia"/>
                <w:color w:val="auto"/>
                <w:lang w:val="en-US" w:eastAsia="zh-CN"/>
              </w:rPr>
              <w:t>；厂界无组织</w:t>
            </w:r>
            <w:r>
              <w:rPr>
                <w:color w:val="auto"/>
              </w:rPr>
              <w:t>粉尘执行《大气污染物综合排放标准》（GB16297-1996）表2</w:t>
            </w:r>
            <w:r>
              <w:rPr>
                <w:rFonts w:hint="eastAsia"/>
                <w:color w:val="auto"/>
                <w:lang w:val="en-US" w:eastAsia="zh-CN"/>
              </w:rPr>
              <w:t>标准，</w:t>
            </w:r>
            <w:r>
              <w:rPr>
                <w:rFonts w:hint="eastAsia"/>
                <w:color w:val="auto"/>
              </w:rPr>
              <w:t>标准值见表3-</w:t>
            </w:r>
            <w:r>
              <w:rPr>
                <w:rFonts w:hint="eastAsia"/>
                <w:color w:val="auto"/>
                <w:lang w:val="en-US" w:eastAsia="zh-CN"/>
              </w:rPr>
              <w:t>6、表3-7</w:t>
            </w:r>
            <w:r>
              <w:rPr>
                <w:rFonts w:hint="eastAsia"/>
                <w:color w:val="auto"/>
              </w:rPr>
              <w:t>。</w:t>
            </w:r>
          </w:p>
          <w:p>
            <w:pPr>
              <w:ind w:firstLine="482"/>
              <w:jc w:val="center"/>
              <w:rPr>
                <w:rFonts w:hint="eastAsia"/>
                <w:b/>
                <w:bCs/>
                <w:color w:val="auto"/>
                <w:lang w:val="en-US" w:eastAsia="zh-CN"/>
              </w:rPr>
            </w:pPr>
            <w:r>
              <w:rPr>
                <w:rFonts w:hint="eastAsia"/>
                <w:b/>
                <w:bCs/>
                <w:color w:val="auto"/>
              </w:rPr>
              <w:t>表3-</w:t>
            </w:r>
            <w:r>
              <w:rPr>
                <w:rFonts w:hint="eastAsia"/>
                <w:b/>
                <w:bCs/>
                <w:color w:val="auto"/>
                <w:lang w:val="en-US" w:eastAsia="zh-CN"/>
              </w:rPr>
              <w:t>6</w:t>
            </w:r>
            <w:r>
              <w:rPr>
                <w:rFonts w:hint="eastAsia"/>
                <w:b/>
                <w:bCs/>
                <w:color w:val="auto"/>
              </w:rPr>
              <w:t xml:space="preserve"> </w:t>
            </w:r>
            <w:r>
              <w:rPr>
                <w:rFonts w:hint="eastAsia"/>
                <w:b/>
                <w:bCs/>
                <w:color w:val="auto"/>
                <w:lang w:val="en-US" w:eastAsia="zh-CN"/>
              </w:rPr>
              <w:t>《大气污染物综合排放标准》（GB 16297-1996）表2</w:t>
            </w:r>
          </w:p>
          <w:tbl>
            <w:tblPr>
              <w:tblStyle w:val="17"/>
              <w:tblW w:w="498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38"/>
              <w:gridCol w:w="3947"/>
              <w:gridCol w:w="147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5" w:type="pct"/>
                  <w:vMerge w:val="restart"/>
                  <w:tcBorders>
                    <w:tl2br w:val="nil"/>
                    <w:tr2bl w:val="nil"/>
                  </w:tcBorders>
                  <w:vAlign w:val="center"/>
                </w:tcPr>
                <w:p>
                  <w:pPr>
                    <w:pStyle w:val="24"/>
                    <w:bidi w:val="0"/>
                    <w:rPr>
                      <w:color w:val="auto"/>
                    </w:rPr>
                  </w:pPr>
                  <w:r>
                    <w:rPr>
                      <w:rFonts w:hint="eastAsia"/>
                      <w:color w:val="auto"/>
                    </w:rPr>
                    <w:t>生产系统及设备</w:t>
                  </w:r>
                </w:p>
              </w:tc>
              <w:tc>
                <w:tcPr>
                  <w:tcW w:w="2480" w:type="pct"/>
                  <w:tcBorders>
                    <w:tl2br w:val="nil"/>
                    <w:tr2bl w:val="nil"/>
                  </w:tcBorders>
                  <w:vAlign w:val="center"/>
                </w:tcPr>
                <w:p>
                  <w:pPr>
                    <w:pStyle w:val="24"/>
                    <w:bidi w:val="0"/>
                    <w:rPr>
                      <w:color w:val="auto"/>
                    </w:rPr>
                  </w:pPr>
                  <w:r>
                    <w:rPr>
                      <w:rFonts w:hint="eastAsia"/>
                      <w:color w:val="auto"/>
                    </w:rPr>
                    <w:t>污染物排放限值</w:t>
                  </w:r>
                </w:p>
              </w:tc>
              <w:tc>
                <w:tcPr>
                  <w:tcW w:w="924" w:type="pct"/>
                  <w:vMerge w:val="restart"/>
                  <w:tcBorders>
                    <w:tl2br w:val="nil"/>
                    <w:tr2bl w:val="nil"/>
                  </w:tcBorders>
                  <w:vAlign w:val="center"/>
                </w:tcPr>
                <w:p>
                  <w:pPr>
                    <w:pStyle w:val="24"/>
                    <w:bidi w:val="0"/>
                    <w:rPr>
                      <w:color w:val="auto"/>
                    </w:rPr>
                  </w:pPr>
                  <w:r>
                    <w:rPr>
                      <w:rFonts w:hint="eastAsia"/>
                      <w:color w:val="auto"/>
                    </w:rPr>
                    <w:t>排气筒高度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5" w:type="pct"/>
                  <w:vMerge w:val="continue"/>
                  <w:tcBorders>
                    <w:tl2br w:val="nil"/>
                    <w:tr2bl w:val="nil"/>
                  </w:tcBorders>
                  <w:vAlign w:val="center"/>
                </w:tcPr>
                <w:p>
                  <w:pPr>
                    <w:pStyle w:val="24"/>
                    <w:bidi w:val="0"/>
                    <w:rPr>
                      <w:color w:val="auto"/>
                    </w:rPr>
                  </w:pPr>
                </w:p>
              </w:tc>
              <w:tc>
                <w:tcPr>
                  <w:tcW w:w="2480" w:type="pct"/>
                  <w:tcBorders>
                    <w:tl2br w:val="nil"/>
                    <w:tr2bl w:val="nil"/>
                  </w:tcBorders>
                  <w:vAlign w:val="center"/>
                </w:tcPr>
                <w:p>
                  <w:pPr>
                    <w:pStyle w:val="24"/>
                    <w:bidi w:val="0"/>
                    <w:rPr>
                      <w:color w:val="auto"/>
                    </w:rPr>
                  </w:pPr>
                  <w:r>
                    <w:rPr>
                      <w:rFonts w:hint="eastAsia"/>
                      <w:color w:val="auto"/>
                    </w:rPr>
                    <w:t>颗粒物</w:t>
                  </w:r>
                </w:p>
              </w:tc>
              <w:tc>
                <w:tcPr>
                  <w:tcW w:w="924" w:type="pct"/>
                  <w:vMerge w:val="continue"/>
                  <w:tcBorders>
                    <w:tl2br w:val="nil"/>
                    <w:tr2bl w:val="nil"/>
                  </w:tcBorders>
                  <w:vAlign w:val="center"/>
                </w:tcPr>
                <w:p>
                  <w:pPr>
                    <w:pStyle w:val="24"/>
                    <w:bidi w:val="0"/>
                    <w:rPr>
                      <w:color w:val="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95" w:type="pct"/>
                  <w:tcBorders>
                    <w:tl2br w:val="nil"/>
                    <w:tr2bl w:val="nil"/>
                  </w:tcBorders>
                  <w:vAlign w:val="center"/>
                </w:tcPr>
                <w:p>
                  <w:pPr>
                    <w:pStyle w:val="24"/>
                    <w:bidi w:val="0"/>
                    <w:rPr>
                      <w:rFonts w:hint="default" w:eastAsia="宋体"/>
                      <w:color w:val="auto"/>
                      <w:lang w:val="en-US" w:eastAsia="zh-CN"/>
                    </w:rPr>
                  </w:pPr>
                  <w:r>
                    <w:rPr>
                      <w:rFonts w:hint="eastAsia" w:cs="Times New Roman"/>
                      <w:color w:val="auto"/>
                      <w:lang w:val="en-US" w:eastAsia="zh-CN"/>
                    </w:rPr>
                    <w:t>滚筒筛、六角干磨机</w:t>
                  </w:r>
                </w:p>
              </w:tc>
              <w:tc>
                <w:tcPr>
                  <w:tcW w:w="2480" w:type="pct"/>
                  <w:tcBorders>
                    <w:tl2br w:val="nil"/>
                    <w:tr2bl w:val="nil"/>
                  </w:tcBorders>
                  <w:vAlign w:val="center"/>
                </w:tcPr>
                <w:p>
                  <w:pPr>
                    <w:pStyle w:val="24"/>
                    <w:bidi w:val="0"/>
                    <w:rPr>
                      <w:color w:val="auto"/>
                    </w:rPr>
                  </w:pPr>
                  <w:r>
                    <w:rPr>
                      <w:rFonts w:hint="eastAsia"/>
                      <w:color w:val="auto"/>
                      <w:lang w:val="en-US" w:eastAsia="zh-CN"/>
                    </w:rPr>
                    <w:t>120</w:t>
                  </w:r>
                  <w:r>
                    <w:rPr>
                      <w:color w:val="auto"/>
                    </w:rPr>
                    <w:t>mg/m</w:t>
                  </w:r>
                  <w:r>
                    <w:rPr>
                      <w:color w:val="auto"/>
                      <w:vertAlign w:val="superscript"/>
                    </w:rPr>
                    <w:t>3</w:t>
                  </w:r>
                </w:p>
              </w:tc>
              <w:tc>
                <w:tcPr>
                  <w:tcW w:w="924" w:type="pct"/>
                  <w:tcBorders>
                    <w:tl2br w:val="nil"/>
                    <w:tr2bl w:val="nil"/>
                  </w:tcBorders>
                  <w:vAlign w:val="center"/>
                </w:tcPr>
                <w:p>
                  <w:pPr>
                    <w:pStyle w:val="24"/>
                    <w:bidi w:val="0"/>
                    <w:rPr>
                      <w:color w:val="auto"/>
                    </w:rPr>
                  </w:pPr>
                  <w:r>
                    <w:rPr>
                      <w:color w:val="auto"/>
                    </w:rPr>
                    <w:t>15m</w:t>
                  </w:r>
                </w:p>
              </w:tc>
            </w:tr>
          </w:tbl>
          <w:p>
            <w:pPr>
              <w:pStyle w:val="25"/>
              <w:bidi w:val="0"/>
              <w:rPr>
                <w:rFonts w:hint="eastAsia"/>
                <w:b/>
                <w:bCs/>
                <w:color w:val="auto"/>
                <w:lang w:val="en-US" w:eastAsia="zh-CN"/>
              </w:rPr>
            </w:pPr>
            <w:r>
              <w:rPr>
                <w:rFonts w:hint="eastAsia"/>
                <w:color w:val="auto"/>
              </w:rPr>
              <w:t>表3-</w:t>
            </w:r>
            <w:r>
              <w:rPr>
                <w:rFonts w:hint="eastAsia"/>
                <w:color w:val="auto"/>
                <w:lang w:val="en-US" w:eastAsia="zh-CN"/>
              </w:rPr>
              <w:t>7</w:t>
            </w:r>
            <w:r>
              <w:rPr>
                <w:rFonts w:hint="eastAsia"/>
                <w:color w:val="auto"/>
              </w:rPr>
              <w:t xml:space="preserve"> </w:t>
            </w:r>
            <w:r>
              <w:rPr>
                <w:rFonts w:hint="eastAsia"/>
                <w:b/>
                <w:bCs/>
                <w:color w:val="auto"/>
                <w:lang w:val="en-US" w:eastAsia="zh-CN"/>
              </w:rPr>
              <w:t>《大气污染物综合排放标准》（GB 16297-1996）表2</w:t>
            </w:r>
          </w:p>
          <w:tbl>
            <w:tblPr>
              <w:tblStyle w:val="17"/>
              <w:tblW w:w="794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88"/>
              <w:gridCol w:w="3478"/>
              <w:gridCol w:w="24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51" w:type="pct"/>
                  <w:vMerge w:val="restart"/>
                  <w:tcBorders>
                    <w:tl2br w:val="nil"/>
                    <w:tr2bl w:val="nil"/>
                  </w:tcBorders>
                  <w:vAlign w:val="center"/>
                </w:tcPr>
                <w:p>
                  <w:pPr>
                    <w:pStyle w:val="24"/>
                    <w:bidi w:val="0"/>
                    <w:rPr>
                      <w:color w:val="auto"/>
                    </w:rPr>
                  </w:pPr>
                  <w:r>
                    <w:rPr>
                      <w:color w:val="auto"/>
                    </w:rPr>
                    <w:t>污染物</w:t>
                  </w:r>
                </w:p>
              </w:tc>
              <w:tc>
                <w:tcPr>
                  <w:tcW w:w="3748" w:type="pct"/>
                  <w:gridSpan w:val="2"/>
                  <w:tcBorders>
                    <w:tl2br w:val="nil"/>
                    <w:tr2bl w:val="nil"/>
                  </w:tcBorders>
                  <w:vAlign w:val="center"/>
                </w:tcPr>
                <w:p>
                  <w:pPr>
                    <w:pStyle w:val="24"/>
                    <w:bidi w:val="0"/>
                    <w:rPr>
                      <w:color w:val="auto"/>
                    </w:rPr>
                  </w:pPr>
                  <w:r>
                    <w:rPr>
                      <w:color w:val="auto"/>
                    </w:rPr>
                    <w:t>无组织排放监控浓度限值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51" w:type="pct"/>
                  <w:vMerge w:val="continue"/>
                  <w:tcBorders>
                    <w:tl2br w:val="nil"/>
                    <w:tr2bl w:val="nil"/>
                  </w:tcBorders>
                  <w:vAlign w:val="center"/>
                </w:tcPr>
                <w:p>
                  <w:pPr>
                    <w:pStyle w:val="24"/>
                    <w:bidi w:val="0"/>
                    <w:rPr>
                      <w:color w:val="auto"/>
                    </w:rPr>
                  </w:pPr>
                </w:p>
              </w:tc>
              <w:tc>
                <w:tcPr>
                  <w:tcW w:w="2190" w:type="pct"/>
                  <w:tcBorders>
                    <w:tl2br w:val="nil"/>
                    <w:tr2bl w:val="nil"/>
                  </w:tcBorders>
                  <w:vAlign w:val="center"/>
                </w:tcPr>
                <w:p>
                  <w:pPr>
                    <w:pStyle w:val="24"/>
                    <w:bidi w:val="0"/>
                    <w:rPr>
                      <w:color w:val="auto"/>
                    </w:rPr>
                  </w:pPr>
                  <w:r>
                    <w:rPr>
                      <w:color w:val="auto"/>
                    </w:rPr>
                    <w:t>监控点</w:t>
                  </w:r>
                </w:p>
              </w:tc>
              <w:tc>
                <w:tcPr>
                  <w:tcW w:w="1558" w:type="pct"/>
                  <w:tcBorders>
                    <w:tl2br w:val="nil"/>
                    <w:tr2bl w:val="nil"/>
                  </w:tcBorders>
                  <w:vAlign w:val="center"/>
                </w:tcPr>
                <w:p>
                  <w:pPr>
                    <w:pStyle w:val="24"/>
                    <w:bidi w:val="0"/>
                    <w:rPr>
                      <w:color w:val="auto"/>
                    </w:rPr>
                  </w:pPr>
                  <w:r>
                    <w:rPr>
                      <w:color w:val="auto"/>
                    </w:rPr>
                    <w:t>浓度mg/m</w:t>
                  </w:r>
                  <w:r>
                    <w:rPr>
                      <w:color w:val="auto"/>
                      <w:vertAlign w:val="superscript"/>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0" w:hRule="atLeast"/>
                <w:jc w:val="center"/>
              </w:trPr>
              <w:tc>
                <w:tcPr>
                  <w:tcW w:w="1251" w:type="pct"/>
                  <w:tcBorders>
                    <w:tl2br w:val="nil"/>
                    <w:tr2bl w:val="nil"/>
                  </w:tcBorders>
                  <w:vAlign w:val="center"/>
                </w:tcPr>
                <w:p>
                  <w:pPr>
                    <w:pStyle w:val="24"/>
                    <w:bidi w:val="0"/>
                    <w:rPr>
                      <w:color w:val="auto"/>
                    </w:rPr>
                  </w:pPr>
                  <w:r>
                    <w:rPr>
                      <w:color w:val="auto"/>
                    </w:rPr>
                    <w:t>颗粒物</w:t>
                  </w:r>
                </w:p>
              </w:tc>
              <w:tc>
                <w:tcPr>
                  <w:tcW w:w="2190" w:type="pct"/>
                  <w:tcBorders>
                    <w:tl2br w:val="nil"/>
                    <w:tr2bl w:val="nil"/>
                  </w:tcBorders>
                  <w:vAlign w:val="center"/>
                </w:tcPr>
                <w:p>
                  <w:pPr>
                    <w:pStyle w:val="24"/>
                    <w:bidi w:val="0"/>
                    <w:rPr>
                      <w:color w:val="auto"/>
                    </w:rPr>
                  </w:pPr>
                  <w:r>
                    <w:rPr>
                      <w:color w:val="auto"/>
                    </w:rPr>
                    <w:t>厂界外浓度最高</w:t>
                  </w:r>
                </w:p>
              </w:tc>
              <w:tc>
                <w:tcPr>
                  <w:tcW w:w="1558" w:type="pct"/>
                  <w:tcBorders>
                    <w:tl2br w:val="nil"/>
                    <w:tr2bl w:val="nil"/>
                  </w:tcBorders>
                  <w:vAlign w:val="center"/>
                </w:tcPr>
                <w:p>
                  <w:pPr>
                    <w:pStyle w:val="24"/>
                    <w:bidi w:val="0"/>
                    <w:rPr>
                      <w:color w:val="auto"/>
                    </w:rPr>
                  </w:pPr>
                  <w:r>
                    <w:rPr>
                      <w:color w:val="auto"/>
                    </w:rPr>
                    <w:t>1.0</w:t>
                  </w:r>
                </w:p>
              </w:tc>
            </w:tr>
          </w:tbl>
          <w:p>
            <w:pPr>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施工期噪声：执行《建筑施工场界环境噪声排放限值》（</w:t>
            </w:r>
            <w:r>
              <w:rPr>
                <w:color w:val="auto"/>
              </w:rPr>
              <w:t>GB12523-2011</w:t>
            </w:r>
            <w:r>
              <w:rPr>
                <w:rFonts w:hint="eastAsia"/>
                <w:color w:val="auto"/>
              </w:rPr>
              <w:t>）标准要求。</w:t>
            </w:r>
          </w:p>
          <w:p>
            <w:pPr>
              <w:pStyle w:val="25"/>
              <w:bidi w:val="0"/>
              <w:rPr>
                <w:color w:val="auto"/>
              </w:rPr>
            </w:pPr>
            <w:r>
              <w:rPr>
                <w:rFonts w:hint="eastAsia"/>
                <w:color w:val="auto"/>
              </w:rPr>
              <w:t>表3-</w:t>
            </w:r>
            <w:r>
              <w:rPr>
                <w:rFonts w:hint="eastAsia"/>
                <w:color w:val="auto"/>
                <w:lang w:val="en-US" w:eastAsia="zh-CN"/>
              </w:rPr>
              <w:t>8</w:t>
            </w:r>
            <w:r>
              <w:rPr>
                <w:rFonts w:hint="eastAsia"/>
                <w:color w:val="auto"/>
              </w:rPr>
              <w:t xml:space="preserve"> 建筑施工场界环境噪声排放限值（</w:t>
            </w:r>
            <w:r>
              <w:rPr>
                <w:color w:val="auto"/>
              </w:rPr>
              <w:t>GB12523-2011</w:t>
            </w:r>
            <w:r>
              <w:rPr>
                <w:rFonts w:hint="eastAsia"/>
                <w:color w:val="auto"/>
              </w:rPr>
              <w:t>）</w:t>
            </w:r>
          </w:p>
          <w:tbl>
            <w:tblPr>
              <w:tblStyle w:val="17"/>
              <w:tblW w:w="796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4119"/>
              <w:gridCol w:w="3844"/>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28" w:hRule="atLeast"/>
                <w:jc w:val="center"/>
              </w:trPr>
              <w:tc>
                <w:tcPr>
                  <w:tcW w:w="4119" w:type="dxa"/>
                  <w:tcBorders>
                    <w:top w:val="single" w:color="auto" w:sz="12" w:space="0"/>
                    <w:left w:val="nil"/>
                    <w:bottom w:val="single" w:color="auto" w:sz="6" w:space="0"/>
                    <w:right w:val="single" w:color="auto" w:sz="6" w:space="0"/>
                  </w:tcBorders>
                  <w:noWrap w:val="0"/>
                  <w:vAlign w:val="center"/>
                </w:tcPr>
                <w:p>
                  <w:pPr>
                    <w:pStyle w:val="24"/>
                    <w:bidi w:val="0"/>
                    <w:rPr>
                      <w:color w:val="auto"/>
                    </w:rPr>
                  </w:pPr>
                  <w:r>
                    <w:rPr>
                      <w:rFonts w:hint="eastAsia"/>
                      <w:color w:val="auto"/>
                    </w:rPr>
                    <w:t>昼间</w:t>
                  </w:r>
                </w:p>
              </w:tc>
              <w:tc>
                <w:tcPr>
                  <w:tcW w:w="3844" w:type="dxa"/>
                  <w:tcBorders>
                    <w:top w:val="single" w:color="auto" w:sz="12" w:space="0"/>
                    <w:left w:val="single" w:color="auto" w:sz="6" w:space="0"/>
                    <w:bottom w:val="single" w:color="auto" w:sz="6" w:space="0"/>
                    <w:right w:val="nil"/>
                  </w:tcBorders>
                  <w:noWrap w:val="0"/>
                  <w:vAlign w:val="center"/>
                </w:tcPr>
                <w:p>
                  <w:pPr>
                    <w:pStyle w:val="24"/>
                    <w:bidi w:val="0"/>
                    <w:rPr>
                      <w:color w:val="auto"/>
                    </w:rPr>
                  </w:pPr>
                  <w:r>
                    <w:rPr>
                      <w:rFonts w:hint="eastAsia"/>
                      <w:color w:val="auto"/>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97" w:hRule="atLeast"/>
                <w:jc w:val="center"/>
              </w:trPr>
              <w:tc>
                <w:tcPr>
                  <w:tcW w:w="4119" w:type="dxa"/>
                  <w:tcBorders>
                    <w:top w:val="single" w:color="auto" w:sz="6" w:space="0"/>
                    <w:left w:val="nil"/>
                    <w:bottom w:val="single" w:color="auto" w:sz="12" w:space="0"/>
                    <w:right w:val="single" w:color="auto" w:sz="6" w:space="0"/>
                  </w:tcBorders>
                  <w:noWrap w:val="0"/>
                  <w:vAlign w:val="center"/>
                </w:tcPr>
                <w:p>
                  <w:pPr>
                    <w:pStyle w:val="24"/>
                    <w:bidi w:val="0"/>
                    <w:rPr>
                      <w:color w:val="auto"/>
                    </w:rPr>
                  </w:pPr>
                  <w:r>
                    <w:rPr>
                      <w:color w:val="auto"/>
                    </w:rPr>
                    <w:t>70</w:t>
                  </w:r>
                </w:p>
              </w:tc>
              <w:tc>
                <w:tcPr>
                  <w:tcW w:w="3844" w:type="dxa"/>
                  <w:tcBorders>
                    <w:top w:val="single" w:color="auto" w:sz="6" w:space="0"/>
                    <w:left w:val="single" w:color="auto" w:sz="6" w:space="0"/>
                    <w:bottom w:val="single" w:color="auto" w:sz="12" w:space="0"/>
                    <w:right w:val="nil"/>
                  </w:tcBorders>
                  <w:noWrap w:val="0"/>
                  <w:vAlign w:val="center"/>
                </w:tcPr>
                <w:p>
                  <w:pPr>
                    <w:pStyle w:val="24"/>
                    <w:bidi w:val="0"/>
                    <w:rPr>
                      <w:color w:val="auto"/>
                    </w:rPr>
                  </w:pPr>
                  <w:r>
                    <w:rPr>
                      <w:color w:val="auto"/>
                    </w:rPr>
                    <w:t>55</w:t>
                  </w:r>
                </w:p>
              </w:tc>
            </w:tr>
          </w:tbl>
          <w:p>
            <w:pPr>
              <w:bidi w:val="0"/>
              <w:rPr>
                <w:rFonts w:hint="eastAsia"/>
                <w:color w:val="auto"/>
              </w:rPr>
            </w:pPr>
            <w:r>
              <w:rPr>
                <w:rFonts w:hint="eastAsia"/>
                <w:color w:val="auto"/>
                <w:lang w:eastAsia="zh-CN"/>
              </w:rPr>
              <w:t>（</w:t>
            </w:r>
            <w:r>
              <w:rPr>
                <w:rFonts w:hint="eastAsia"/>
                <w:color w:val="auto"/>
                <w:lang w:val="en-US" w:eastAsia="zh-CN"/>
              </w:rPr>
              <w:t>3</w:t>
            </w:r>
            <w:r>
              <w:rPr>
                <w:rFonts w:hint="eastAsia"/>
                <w:color w:val="auto"/>
                <w:lang w:eastAsia="zh-CN"/>
              </w:rPr>
              <w:t>）</w:t>
            </w:r>
            <w:r>
              <w:rPr>
                <w:rFonts w:hint="eastAsia"/>
                <w:color w:val="auto"/>
              </w:rPr>
              <w:t>营运期厂界噪声执行《工业企业厂界环境噪声排放标准》（</w:t>
            </w:r>
            <w:r>
              <w:rPr>
                <w:color w:val="auto"/>
              </w:rPr>
              <w:t>GB12348 -2008</w:t>
            </w:r>
            <w:r>
              <w:rPr>
                <w:rFonts w:hint="eastAsia"/>
                <w:color w:val="auto"/>
              </w:rPr>
              <w:t>）中</w:t>
            </w:r>
            <w:r>
              <w:rPr>
                <w:rFonts w:hint="eastAsia"/>
                <w:color w:val="auto"/>
                <w:lang w:val="en-US" w:eastAsia="zh-CN"/>
              </w:rPr>
              <w:t>2</w:t>
            </w:r>
            <w:r>
              <w:rPr>
                <w:rFonts w:hint="eastAsia"/>
                <w:color w:val="auto"/>
              </w:rPr>
              <w:t>类标准。</w:t>
            </w:r>
          </w:p>
          <w:p>
            <w:pPr>
              <w:pStyle w:val="25"/>
              <w:bidi w:val="0"/>
              <w:rPr>
                <w:color w:val="auto"/>
              </w:rPr>
            </w:pPr>
            <w:r>
              <w:rPr>
                <w:rFonts w:hint="eastAsia"/>
                <w:color w:val="auto"/>
              </w:rPr>
              <w:t>表3-</w:t>
            </w:r>
            <w:r>
              <w:rPr>
                <w:rFonts w:hint="eastAsia"/>
                <w:color w:val="auto"/>
                <w:lang w:val="en-US" w:eastAsia="zh-CN"/>
              </w:rPr>
              <w:t>9</w:t>
            </w:r>
            <w:r>
              <w:rPr>
                <w:rFonts w:hint="eastAsia"/>
                <w:color w:val="auto"/>
              </w:rPr>
              <w:t xml:space="preserve"> 运营期间厂界环境噪声排放限值</w:t>
            </w:r>
          </w:p>
          <w:tbl>
            <w:tblPr>
              <w:tblStyle w:val="17"/>
              <w:tblW w:w="8042"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96"/>
              <w:gridCol w:w="2823"/>
              <w:gridCol w:w="282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24" w:hRule="atLeast"/>
                <w:jc w:val="center"/>
              </w:trPr>
              <w:tc>
                <w:tcPr>
                  <w:tcW w:w="2396" w:type="dxa"/>
                  <w:tcBorders>
                    <w:top w:val="single" w:color="auto" w:sz="12" w:space="0"/>
                    <w:left w:val="nil"/>
                    <w:bottom w:val="single" w:color="auto" w:sz="6" w:space="0"/>
                    <w:right w:val="single" w:color="auto" w:sz="6" w:space="0"/>
                  </w:tcBorders>
                  <w:noWrap w:val="0"/>
                  <w:vAlign w:val="center"/>
                </w:tcPr>
                <w:p>
                  <w:pPr>
                    <w:pStyle w:val="24"/>
                    <w:bidi w:val="0"/>
                    <w:rPr>
                      <w:color w:val="auto"/>
                    </w:rPr>
                  </w:pPr>
                  <w:r>
                    <w:rPr>
                      <w:rFonts w:hint="eastAsia"/>
                      <w:color w:val="auto"/>
                    </w:rPr>
                    <w:t>标准类别</w:t>
                  </w:r>
                </w:p>
              </w:tc>
              <w:tc>
                <w:tcPr>
                  <w:tcW w:w="2823" w:type="dxa"/>
                  <w:tcBorders>
                    <w:top w:val="single" w:color="auto" w:sz="12" w:space="0"/>
                    <w:left w:val="single" w:color="auto" w:sz="6" w:space="0"/>
                    <w:bottom w:val="single" w:color="auto" w:sz="6" w:space="0"/>
                    <w:right w:val="single" w:color="auto" w:sz="6" w:space="0"/>
                  </w:tcBorders>
                  <w:noWrap w:val="0"/>
                  <w:vAlign w:val="center"/>
                </w:tcPr>
                <w:p>
                  <w:pPr>
                    <w:pStyle w:val="24"/>
                    <w:bidi w:val="0"/>
                    <w:rPr>
                      <w:color w:val="auto"/>
                    </w:rPr>
                  </w:pPr>
                  <w:r>
                    <w:rPr>
                      <w:rFonts w:hint="eastAsia"/>
                      <w:color w:val="auto"/>
                    </w:rPr>
                    <w:t>昼间</w:t>
                  </w:r>
                  <w:r>
                    <w:rPr>
                      <w:color w:val="auto"/>
                    </w:rPr>
                    <w:t>dB(A)</w:t>
                  </w:r>
                </w:p>
              </w:tc>
              <w:tc>
                <w:tcPr>
                  <w:tcW w:w="2823" w:type="dxa"/>
                  <w:tcBorders>
                    <w:top w:val="single" w:color="auto" w:sz="12" w:space="0"/>
                    <w:left w:val="single" w:color="auto" w:sz="6" w:space="0"/>
                    <w:bottom w:val="single" w:color="auto" w:sz="6" w:space="0"/>
                    <w:right w:val="nil"/>
                  </w:tcBorders>
                  <w:noWrap w:val="0"/>
                  <w:vAlign w:val="center"/>
                </w:tcPr>
                <w:p>
                  <w:pPr>
                    <w:pStyle w:val="24"/>
                    <w:bidi w:val="0"/>
                    <w:rPr>
                      <w:color w:val="auto"/>
                    </w:rPr>
                  </w:pPr>
                  <w:r>
                    <w:rPr>
                      <w:rFonts w:hint="eastAsia"/>
                      <w:color w:val="auto"/>
                    </w:rPr>
                    <w:t>夜间</w:t>
                  </w:r>
                  <w:r>
                    <w:rPr>
                      <w:color w:val="auto"/>
                    </w:rPr>
                    <w:t>dB(A)</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334" w:hRule="atLeast"/>
                <w:jc w:val="center"/>
              </w:trPr>
              <w:tc>
                <w:tcPr>
                  <w:tcW w:w="2396" w:type="dxa"/>
                  <w:tcBorders>
                    <w:top w:val="single" w:color="auto" w:sz="6" w:space="0"/>
                    <w:left w:val="nil"/>
                    <w:bottom w:val="single" w:color="auto" w:sz="12" w:space="0"/>
                    <w:right w:val="single" w:color="auto" w:sz="6" w:space="0"/>
                  </w:tcBorders>
                  <w:noWrap w:val="0"/>
                  <w:vAlign w:val="center"/>
                </w:tcPr>
                <w:p>
                  <w:pPr>
                    <w:pStyle w:val="24"/>
                    <w:bidi w:val="0"/>
                    <w:rPr>
                      <w:rFonts w:hint="eastAsia" w:eastAsia="宋体"/>
                      <w:color w:val="auto"/>
                      <w:lang w:eastAsia="zh-CN"/>
                    </w:rPr>
                  </w:pPr>
                  <w:r>
                    <w:rPr>
                      <w:rFonts w:hint="eastAsia"/>
                      <w:color w:val="auto"/>
                      <w:lang w:val="en-US" w:eastAsia="zh-CN"/>
                    </w:rPr>
                    <w:t>2</w:t>
                  </w:r>
                </w:p>
              </w:tc>
              <w:tc>
                <w:tcPr>
                  <w:tcW w:w="2823" w:type="dxa"/>
                  <w:tcBorders>
                    <w:top w:val="single" w:color="auto" w:sz="6" w:space="0"/>
                    <w:left w:val="single" w:color="auto" w:sz="6" w:space="0"/>
                    <w:bottom w:val="single" w:color="auto" w:sz="12" w:space="0"/>
                    <w:right w:val="single" w:color="auto" w:sz="6" w:space="0"/>
                  </w:tcBorders>
                  <w:noWrap w:val="0"/>
                  <w:vAlign w:val="center"/>
                </w:tcPr>
                <w:p>
                  <w:pPr>
                    <w:pStyle w:val="24"/>
                    <w:bidi w:val="0"/>
                    <w:rPr>
                      <w:rFonts w:hint="default" w:eastAsia="宋体"/>
                      <w:color w:val="auto"/>
                      <w:lang w:val="en-US" w:eastAsia="zh-CN"/>
                    </w:rPr>
                  </w:pPr>
                  <w:r>
                    <w:rPr>
                      <w:rFonts w:hint="eastAsia"/>
                      <w:color w:val="auto"/>
                      <w:lang w:val="en-US" w:eastAsia="zh-CN"/>
                    </w:rPr>
                    <w:t>60</w:t>
                  </w:r>
                </w:p>
              </w:tc>
              <w:tc>
                <w:tcPr>
                  <w:tcW w:w="2823" w:type="dxa"/>
                  <w:tcBorders>
                    <w:top w:val="single" w:color="auto" w:sz="6" w:space="0"/>
                    <w:left w:val="single" w:color="auto" w:sz="6" w:space="0"/>
                    <w:bottom w:val="single" w:color="auto" w:sz="12" w:space="0"/>
                    <w:right w:val="nil"/>
                  </w:tcBorders>
                  <w:noWrap w:val="0"/>
                  <w:vAlign w:val="center"/>
                </w:tcPr>
                <w:p>
                  <w:pPr>
                    <w:pStyle w:val="24"/>
                    <w:bidi w:val="0"/>
                    <w:rPr>
                      <w:rFonts w:hint="default" w:eastAsia="宋体"/>
                      <w:color w:val="auto"/>
                      <w:lang w:val="en-US" w:eastAsia="zh-CN"/>
                    </w:rPr>
                  </w:pPr>
                  <w:r>
                    <w:rPr>
                      <w:rFonts w:hint="eastAsia"/>
                      <w:color w:val="auto"/>
                      <w:lang w:val="en-US" w:eastAsia="zh-CN"/>
                    </w:rPr>
                    <w:t>50</w:t>
                  </w:r>
                </w:p>
              </w:tc>
            </w:tr>
          </w:tbl>
          <w:p>
            <w:pPr>
              <w:ind w:firstLine="48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）本项目生活垃圾、</w:t>
            </w:r>
            <w:r>
              <w:rPr>
                <w:rFonts w:hint="eastAsia"/>
                <w:color w:val="auto"/>
                <w:lang w:val="en-US" w:eastAsia="zh-CN"/>
              </w:rPr>
              <w:t>沉渣、除尘灰</w:t>
            </w:r>
            <w:r>
              <w:rPr>
                <w:rFonts w:hint="eastAsia"/>
                <w:color w:val="auto"/>
                <w:lang w:eastAsia="zh-CN"/>
              </w:rPr>
              <w:t>等固废及</w:t>
            </w:r>
            <w:r>
              <w:rPr>
                <w:rFonts w:hint="eastAsia"/>
                <w:color w:val="auto"/>
                <w:lang w:val="en-US" w:eastAsia="zh-CN"/>
              </w:rPr>
              <w:t>原料</w:t>
            </w:r>
            <w:r>
              <w:rPr>
                <w:rFonts w:hint="eastAsia"/>
                <w:color w:val="auto"/>
                <w:lang w:eastAsia="zh-CN"/>
              </w:rPr>
              <w:t>产品在厂内贮存过程满足相应的防渗漏、防雨淋和防扬尘等环境保护要求。</w:t>
            </w:r>
          </w:p>
          <w:p>
            <w:pPr>
              <w:ind w:firstLine="480"/>
              <w:rPr>
                <w:rFonts w:hint="eastAsia" w:eastAsia="宋体"/>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危险废物执行《危险废物贮存污染控制标准》</w:t>
            </w:r>
            <w:r>
              <w:rPr>
                <w:color w:val="auto"/>
              </w:rPr>
              <w:t>(GB18597-20</w:t>
            </w:r>
            <w:r>
              <w:rPr>
                <w:rFonts w:hint="eastAsia"/>
                <w:color w:val="auto"/>
                <w:lang w:val="en-US" w:eastAsia="zh-CN"/>
              </w:rPr>
              <w:t>23</w:t>
            </w:r>
            <w:r>
              <w:rPr>
                <w:color w:val="auto"/>
              </w:rPr>
              <w:t>)</w:t>
            </w:r>
            <w:r>
              <w:rPr>
                <w:rFonts w:hint="eastAsia"/>
                <w:color w:val="auto"/>
              </w:rPr>
              <w:t>中相应要求。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总量</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color w:val="auto"/>
                <w:kern w:val="0"/>
                <w:szCs w:val="21"/>
              </w:rPr>
            </w:pPr>
            <w:r>
              <w:rPr>
                <w:rFonts w:hint="eastAsia" w:ascii="宋体" w:hAnsi="宋体" w:cs="宋体"/>
                <w:color w:val="auto"/>
                <w:kern w:val="0"/>
                <w:szCs w:val="21"/>
              </w:rPr>
              <w:t>控制</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宋体" w:hAnsi="宋体" w:cs="宋体"/>
                <w:color w:val="auto"/>
                <w:kern w:val="0"/>
                <w:szCs w:val="21"/>
              </w:rPr>
            </w:pPr>
            <w:r>
              <w:rPr>
                <w:rFonts w:hint="eastAsia" w:ascii="宋体" w:hAnsi="宋体" w:cs="宋体"/>
                <w:color w:val="auto"/>
                <w:kern w:val="0"/>
                <w:szCs w:val="21"/>
              </w:rPr>
              <w:t>指标</w:t>
            </w:r>
          </w:p>
        </w:tc>
        <w:tc>
          <w:tcPr>
            <w:tcW w:w="8190" w:type="dxa"/>
            <w:noWrap w:val="0"/>
            <w:vAlign w:val="center"/>
          </w:tcPr>
          <w:p>
            <w:pPr>
              <w:bidi w:val="0"/>
              <w:rPr>
                <w:rFonts w:hint="default"/>
                <w:b/>
                <w:bCs/>
                <w:color w:val="auto"/>
                <w:lang w:val="en-US" w:eastAsia="zh-CN"/>
              </w:rPr>
            </w:pPr>
            <w:r>
              <w:rPr>
                <w:rFonts w:hint="eastAsia"/>
                <w:b/>
                <w:bCs/>
                <w:color w:val="auto"/>
                <w:lang w:val="en-US" w:eastAsia="zh-CN"/>
              </w:rPr>
              <w:t>3.4 总量控制指标</w:t>
            </w:r>
          </w:p>
          <w:p>
            <w:pPr>
              <w:bidi w:val="0"/>
              <w:rPr>
                <w:color w:val="auto"/>
              </w:rPr>
            </w:pPr>
            <w:r>
              <w:rPr>
                <w:rFonts w:hint="eastAsia"/>
                <w:color w:val="auto"/>
              </w:rPr>
              <w:t>根据《山西省生态环境厅关于印发《建设项目主要污染物排放总量指标核定暂行办法》的通知》的通知（晋环规[2023]1号），建设项目需对项目投运后排放的粉尘申请总量控制指标。</w:t>
            </w:r>
          </w:p>
          <w:p>
            <w:pPr>
              <w:bidi w:val="0"/>
              <w:rPr>
                <w:rFonts w:hint="eastAsia"/>
                <w:color w:val="auto"/>
              </w:rPr>
            </w:pPr>
            <w:r>
              <w:rPr>
                <w:rFonts w:hint="eastAsia"/>
                <w:color w:val="auto"/>
              </w:rPr>
              <w:t>经工程分析可知，本项目主要污染物排放总量指标：颗粒物为</w:t>
            </w:r>
            <w:r>
              <w:rPr>
                <w:rFonts w:hint="eastAsia"/>
                <w:color w:val="auto"/>
                <w:lang w:val="en-US" w:eastAsia="zh-CN"/>
              </w:rPr>
              <w:t>2.046</w:t>
            </w:r>
            <w:r>
              <w:rPr>
                <w:rFonts w:hint="eastAsia"/>
                <w:color w:val="auto"/>
              </w:rPr>
              <w:t>t/a。</w:t>
            </w:r>
          </w:p>
          <w:p>
            <w:pPr>
              <w:bidi w:val="0"/>
              <w:rPr>
                <w:rFonts w:hint="default" w:eastAsia="宋体"/>
                <w:color w:val="auto"/>
                <w:lang w:val="en-US" w:eastAsia="zh-CN"/>
              </w:rPr>
            </w:pPr>
            <w:r>
              <w:rPr>
                <w:rFonts w:hint="eastAsia"/>
                <w:color w:val="auto"/>
                <w:lang w:val="en-US" w:eastAsia="zh-CN"/>
              </w:rPr>
              <w:t>2024年5月23日，长治市生态环境局潞城分局以潞环大气函[2024]3号文核定了本项目大气污染物排放总量指标：颗粒物：2.0</w:t>
            </w:r>
            <w:bookmarkStart w:id="28" w:name="_GoBack"/>
            <w:bookmarkEnd w:id="28"/>
            <w:r>
              <w:rPr>
                <w:rFonts w:hint="eastAsia"/>
                <w:color w:val="auto"/>
                <w:lang w:val="en-US" w:eastAsia="zh-CN"/>
              </w:rPr>
              <w:t>46吨/年。</w:t>
            </w:r>
          </w:p>
          <w:p>
            <w:pPr>
              <w:pStyle w:val="10"/>
              <w:rPr>
                <w:rFonts w:hint="eastAsia"/>
                <w:color w:val="auto"/>
              </w:rPr>
            </w:pPr>
          </w:p>
          <w:p>
            <w:pPr>
              <w:rPr>
                <w:rFonts w:hint="eastAsia"/>
                <w:color w:val="auto"/>
              </w:rPr>
            </w:pPr>
          </w:p>
          <w:p>
            <w:pPr>
              <w:pStyle w:val="21"/>
              <w:rPr>
                <w:rFonts w:hint="eastAsia"/>
                <w:color w:val="auto"/>
              </w:rPr>
            </w:pPr>
          </w:p>
          <w:p>
            <w:pPr>
              <w:pStyle w:val="10"/>
              <w:rPr>
                <w:rFonts w:hint="eastAsia"/>
                <w:color w:val="auto"/>
              </w:rPr>
            </w:pPr>
          </w:p>
          <w:p>
            <w:pPr>
              <w:rPr>
                <w:rFonts w:hint="eastAsia"/>
                <w:color w:val="auto"/>
              </w:rPr>
            </w:pPr>
          </w:p>
          <w:p>
            <w:pPr>
              <w:pStyle w:val="21"/>
              <w:rPr>
                <w:rFonts w:hint="eastAsia"/>
                <w:color w:val="auto"/>
              </w:rPr>
            </w:pPr>
          </w:p>
          <w:p>
            <w:pPr>
              <w:pStyle w:val="21"/>
              <w:rPr>
                <w:rFonts w:hint="eastAsia"/>
                <w:color w:val="auto"/>
              </w:rPr>
            </w:pPr>
          </w:p>
          <w:p>
            <w:pPr>
              <w:pStyle w:val="10"/>
              <w:rPr>
                <w:rFonts w:hint="eastAsia"/>
                <w:color w:val="auto"/>
              </w:rPr>
            </w:pPr>
          </w:p>
        </w:tc>
      </w:tr>
    </w:tbl>
    <w:p>
      <w:pPr>
        <w:pStyle w:val="2"/>
        <w:bidi w:val="0"/>
        <w:rPr>
          <w:rFonts w:hint="eastAsia" w:ascii="黑体" w:hAnsi="黑体"/>
          <w:b w:val="0"/>
          <w:snapToGrid w:val="0"/>
          <w:color w:val="auto"/>
          <w:kern w:val="0"/>
        </w:rPr>
      </w:pPr>
      <w:r>
        <w:rPr>
          <w:snapToGrid w:val="0"/>
          <w:color w:val="auto"/>
          <w:sz w:val="36"/>
          <w:szCs w:val="36"/>
        </w:rPr>
        <w:br w:type="page"/>
      </w:r>
      <w:bookmarkStart w:id="19" w:name="_Toc11908"/>
      <w:bookmarkStart w:id="20" w:name="_Toc11236"/>
      <w:r>
        <w:rPr>
          <w:rFonts w:hint="eastAsia"/>
          <w:color w:val="auto"/>
        </w:rPr>
        <w:t>四、主要环境影响和保护措施</w:t>
      </w:r>
      <w:bookmarkEnd w:id="19"/>
      <w:bookmarkEnd w:id="20"/>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41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51" w:hRule="atLeast"/>
          <w:jc w:val="center"/>
        </w:trPr>
        <w:tc>
          <w:tcPr>
            <w:tcW w:w="746" w:type="dxa"/>
            <w:tcBorders>
              <w:top w:val="single" w:color="auto" w:sz="8" w:space="0"/>
              <w:left w:val="single" w:color="auto" w:sz="8" w:space="0"/>
              <w:bottom w:val="single" w:color="auto" w:sz="8" w:space="0"/>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施工</w:t>
            </w:r>
          </w:p>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期环</w:t>
            </w:r>
          </w:p>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境保</w:t>
            </w:r>
          </w:p>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color w:val="auto"/>
                <w:kern w:val="2"/>
                <w:szCs w:val="24"/>
                <w:highlight w:val="none"/>
              </w:rPr>
            </w:pPr>
            <w:r>
              <w:rPr>
                <w:rFonts w:hint="default" w:ascii="Times New Roman" w:hAnsi="Times New Roman" w:cs="Times New Roman"/>
                <w:color w:val="auto"/>
                <w:kern w:val="2"/>
                <w:szCs w:val="24"/>
                <w:highlight w:val="none"/>
              </w:rPr>
              <w:t>护措</w:t>
            </w:r>
          </w:p>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ind w:firstLine="0" w:firstLineChars="0"/>
              <w:jc w:val="center"/>
              <w:textAlignment w:val="auto"/>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Cs w:val="24"/>
                <w:highlight w:val="none"/>
              </w:rPr>
              <w:t>施</w:t>
            </w:r>
          </w:p>
        </w:tc>
        <w:tc>
          <w:tcPr>
            <w:tcW w:w="8414" w:type="dxa"/>
            <w:tcBorders>
              <w:top w:val="single" w:color="auto" w:sz="8" w:space="0"/>
              <w:left w:val="single" w:color="auto" w:sz="4" w:space="0"/>
              <w:bottom w:val="single" w:color="auto" w:sz="8" w:space="0"/>
              <w:right w:val="single" w:color="auto" w:sz="8" w:space="0"/>
            </w:tcBorders>
            <w:noWrap w:val="0"/>
            <w:vAlign w:val="center"/>
          </w:tcPr>
          <w:p>
            <w:pPr>
              <w:pStyle w:val="3"/>
              <w:bidi w:val="0"/>
              <w:rPr>
                <w:rFonts w:hint="default"/>
                <w:color w:val="auto"/>
                <w:lang w:val="en-US" w:eastAsia="zh-CN"/>
              </w:rPr>
            </w:pPr>
            <w:r>
              <w:rPr>
                <w:rFonts w:hint="default"/>
                <w:color w:val="auto"/>
              </w:rPr>
              <w:t>4.1 施工期</w:t>
            </w:r>
            <w:r>
              <w:rPr>
                <w:rFonts w:hint="default"/>
                <w:color w:val="auto"/>
                <w:lang w:val="en-US" w:eastAsia="zh-CN"/>
              </w:rPr>
              <w:t>主要环境保护措施</w:t>
            </w:r>
          </w:p>
          <w:p>
            <w:pPr>
              <w:pStyle w:val="4"/>
              <w:bidi w:val="0"/>
              <w:rPr>
                <w:rFonts w:hint="default"/>
                <w:color w:val="auto"/>
              </w:rPr>
            </w:pPr>
            <w:r>
              <w:rPr>
                <w:rFonts w:hint="default"/>
                <w:color w:val="auto"/>
              </w:rPr>
              <w:t>4.1.1 施工期大气环境防治措施</w:t>
            </w:r>
          </w:p>
          <w:p>
            <w:pPr>
              <w:bidi w:val="0"/>
              <w:rPr>
                <w:rFonts w:hint="default"/>
                <w:color w:val="auto"/>
                <w:lang w:val="en-US" w:eastAsia="zh-CN"/>
              </w:rPr>
            </w:pPr>
            <w:r>
              <w:rPr>
                <w:rFonts w:hint="default"/>
                <w:color w:val="auto"/>
                <w:lang w:val="en-US" w:eastAsia="zh-CN"/>
              </w:rPr>
              <w:t>①根据《建设工程施工现场管理规定》，设置施工标志牌并标明当地生态环境保护主管部门的污染举报电话。</w:t>
            </w:r>
          </w:p>
          <w:p>
            <w:pPr>
              <w:bidi w:val="0"/>
              <w:rPr>
                <w:rFonts w:hint="default"/>
                <w:color w:val="auto"/>
                <w:lang w:val="en-US" w:eastAsia="zh-CN"/>
              </w:rPr>
            </w:pPr>
            <w:r>
              <w:rPr>
                <w:rFonts w:hint="default"/>
                <w:color w:val="auto"/>
                <w:lang w:val="en-US" w:eastAsia="zh-CN"/>
              </w:rPr>
              <w:t>②施工工地按“6个100%”的要求进行施工，即施工工地周边100%围挡、物料堆放100%覆盖、出入车辆100%冲洗、施工现场地面100%硬化、拆迁工作100%湿法作业、渣土车辆100%密闭运输。</w:t>
            </w:r>
          </w:p>
          <w:p>
            <w:pPr>
              <w:bidi w:val="0"/>
              <w:rPr>
                <w:rFonts w:hint="default"/>
                <w:color w:val="auto"/>
                <w:lang w:val="en-US" w:eastAsia="zh-CN"/>
              </w:rPr>
            </w:pPr>
            <w:r>
              <w:rPr>
                <w:rFonts w:hint="default"/>
                <w:color w:val="auto"/>
                <w:lang w:val="en-US" w:eastAsia="zh-CN"/>
              </w:rPr>
              <w:t>③施工现场使用的混凝土，均应采用预拌商品混凝土，施工现场不得进行混凝土搅拌。</w:t>
            </w:r>
          </w:p>
          <w:p>
            <w:pPr>
              <w:bidi w:val="0"/>
              <w:rPr>
                <w:rFonts w:hint="default"/>
                <w:color w:val="auto"/>
                <w:lang w:val="en-US" w:eastAsia="zh-CN"/>
              </w:rPr>
            </w:pPr>
            <w:r>
              <w:rPr>
                <w:rFonts w:hint="default"/>
                <w:color w:val="auto"/>
                <w:lang w:val="en-US" w:eastAsia="zh-CN"/>
              </w:rPr>
              <w:t>④施工场地边界设置高度2.5m以上的围挡。</w:t>
            </w:r>
          </w:p>
          <w:p>
            <w:pPr>
              <w:bidi w:val="0"/>
              <w:rPr>
                <w:rFonts w:hint="default"/>
                <w:color w:val="auto"/>
                <w:lang w:val="en-US" w:eastAsia="zh-CN"/>
              </w:rPr>
            </w:pPr>
            <w:r>
              <w:rPr>
                <w:rFonts w:hint="default"/>
                <w:color w:val="auto"/>
                <w:lang w:val="en-US" w:eastAsia="zh-CN"/>
              </w:rPr>
              <w:t>⑤土方的开挖、运输和填筑等施工过程，在干燥、易起尘的土方工程作业中，辅以洒水压尘，缩短起尘操作时间，土方作业处覆盖防尘网。</w:t>
            </w:r>
          </w:p>
          <w:p>
            <w:pPr>
              <w:bidi w:val="0"/>
              <w:rPr>
                <w:rFonts w:hint="default"/>
                <w:color w:val="auto"/>
                <w:lang w:val="en-US" w:eastAsia="zh-CN"/>
              </w:rPr>
            </w:pPr>
            <w:r>
              <w:rPr>
                <w:rFonts w:hint="default"/>
                <w:color w:val="auto"/>
                <w:lang w:val="en-US" w:eastAsia="zh-CN"/>
              </w:rPr>
              <w:t>⑥施工使用的水泥、石灰、砂石、铺装材料等易产生扬尘的建筑材料，采用密闭存储的方式。</w:t>
            </w:r>
          </w:p>
          <w:p>
            <w:pPr>
              <w:bidi w:val="0"/>
              <w:rPr>
                <w:rFonts w:hint="default"/>
                <w:color w:val="auto"/>
              </w:rPr>
            </w:pPr>
            <w:r>
              <w:rPr>
                <w:rFonts w:hint="default"/>
                <w:color w:val="auto"/>
                <w:lang w:val="en-US" w:eastAsia="zh-CN"/>
              </w:rPr>
              <w:t>⑦对施工道路定时洒水抑尘。</w:t>
            </w:r>
          </w:p>
          <w:p>
            <w:pPr>
              <w:pStyle w:val="4"/>
              <w:bidi w:val="0"/>
              <w:rPr>
                <w:rFonts w:hint="default"/>
                <w:color w:val="auto"/>
              </w:rPr>
            </w:pPr>
            <w:r>
              <w:rPr>
                <w:rFonts w:hint="default"/>
                <w:color w:val="auto"/>
              </w:rPr>
              <w:t>4.1.2 施工期水环境防治措施</w:t>
            </w:r>
          </w:p>
          <w:p>
            <w:pPr>
              <w:bidi w:val="0"/>
              <w:rPr>
                <w:rFonts w:hint="default"/>
                <w:color w:val="auto"/>
              </w:rPr>
            </w:pPr>
            <w:r>
              <w:rPr>
                <w:rFonts w:hint="default"/>
                <w:color w:val="auto"/>
              </w:rPr>
              <w:t>为防止施工过程中废水外排，评价要求：</w:t>
            </w:r>
          </w:p>
          <w:p>
            <w:pPr>
              <w:bidi w:val="0"/>
              <w:rPr>
                <w:rFonts w:hint="default"/>
                <w:color w:val="auto"/>
              </w:rPr>
            </w:pPr>
            <w:r>
              <w:rPr>
                <w:rFonts w:hint="default"/>
                <w:color w:val="auto"/>
              </w:rPr>
              <w:t>（1）机械和车辆冲洗废水，废水中SS浓度较大，在施工区内设置废水沉淀池，废水经沉淀后用于施工物料拌合或地面洒水，禁止废水乱排。</w:t>
            </w:r>
          </w:p>
          <w:p>
            <w:pPr>
              <w:bidi w:val="0"/>
              <w:rPr>
                <w:rFonts w:hint="default"/>
                <w:color w:val="auto"/>
              </w:rPr>
            </w:pPr>
            <w:r>
              <w:rPr>
                <w:rFonts w:hint="default"/>
                <w:color w:val="auto"/>
              </w:rPr>
              <w:t>（2）工程建设施工中应重点加强监督管理，在建设单位、工程监理单位、当地环境保护主管单位的配合下进行，保证施工期废水的有效利用。</w:t>
            </w:r>
          </w:p>
          <w:p>
            <w:pPr>
              <w:pStyle w:val="4"/>
              <w:bidi w:val="0"/>
              <w:rPr>
                <w:rFonts w:hint="default"/>
                <w:color w:val="auto"/>
              </w:rPr>
            </w:pPr>
            <w:r>
              <w:rPr>
                <w:rFonts w:hint="default"/>
                <w:color w:val="auto"/>
              </w:rPr>
              <w:t>4.1.3 施工期声环境防治措施</w:t>
            </w:r>
          </w:p>
          <w:p>
            <w:pPr>
              <w:bidi w:val="0"/>
              <w:rPr>
                <w:rFonts w:hint="default"/>
                <w:color w:val="auto"/>
              </w:rPr>
            </w:pPr>
            <w:r>
              <w:rPr>
                <w:rFonts w:hint="eastAsia"/>
                <w:color w:val="auto"/>
                <w:lang w:eastAsia="zh-CN"/>
              </w:rPr>
              <w:t>加强施工机械的维护和保养，避免由于设备性能差而使机械噪声增大的现象发生；设备选取噪声小、振动小的先进设备；加强车辆运输管理，夜间不进行施工等措施。</w:t>
            </w:r>
          </w:p>
          <w:p>
            <w:pPr>
              <w:pStyle w:val="4"/>
              <w:bidi w:val="0"/>
              <w:rPr>
                <w:rFonts w:hint="default"/>
                <w:color w:val="auto"/>
              </w:rPr>
            </w:pPr>
            <w:r>
              <w:rPr>
                <w:rFonts w:hint="default"/>
                <w:color w:val="auto"/>
              </w:rPr>
              <w:t>4.1.4 施工期固体废物环境防治措施</w:t>
            </w:r>
          </w:p>
          <w:p>
            <w:pPr>
              <w:bidi w:val="0"/>
              <w:rPr>
                <w:rFonts w:hint="default"/>
                <w:color w:val="auto"/>
              </w:rPr>
            </w:pPr>
            <w:r>
              <w:rPr>
                <w:rFonts w:hint="default"/>
                <w:color w:val="auto"/>
              </w:rPr>
              <w:t>施工期产生的固体废物主要为建筑垃圾和生活垃圾。建筑垃圾主要是混凝土废料、废废钢材、木材等，建设单位应对建筑垃圾进行了分类处置，首先对钢板、木材等下角料进行分类回收利用；对混凝土废料、含砖、石、砂的杂土全部用于场地平整。生活垃圾主要为施工人员办公产生的生活垃圾，经收集后，及时运至</w:t>
            </w:r>
            <w:r>
              <w:rPr>
                <w:rFonts w:hint="eastAsia"/>
                <w:color w:val="auto"/>
                <w:lang w:val="en-US" w:eastAsia="zh-CN"/>
              </w:rPr>
              <w:t>环卫部门</w:t>
            </w:r>
            <w:r>
              <w:rPr>
                <w:rFonts w:hint="default"/>
                <w:color w:val="auto"/>
              </w:rPr>
              <w:t>指定地点统一处置。</w:t>
            </w:r>
          </w:p>
          <w:p>
            <w:pPr>
              <w:pStyle w:val="4"/>
              <w:bidi w:val="0"/>
              <w:rPr>
                <w:rFonts w:hint="default"/>
                <w:color w:val="auto"/>
              </w:rPr>
            </w:pPr>
            <w:r>
              <w:rPr>
                <w:rFonts w:hint="default"/>
                <w:color w:val="auto"/>
              </w:rPr>
              <w:t>4.1.5 生态环境防护措施</w:t>
            </w:r>
          </w:p>
          <w:p>
            <w:pPr>
              <w:bidi w:val="0"/>
              <w:rPr>
                <w:rFonts w:hint="default"/>
                <w:color w:val="auto"/>
              </w:rPr>
            </w:pPr>
            <w:r>
              <w:rPr>
                <w:rFonts w:hint="default"/>
                <w:color w:val="auto"/>
              </w:rPr>
              <w:t>从生态环境保护角度考虑，建议采用的环保措施主要有：</w:t>
            </w:r>
          </w:p>
          <w:p>
            <w:pPr>
              <w:bidi w:val="0"/>
              <w:rPr>
                <w:rFonts w:hint="default"/>
                <w:color w:val="auto"/>
              </w:rPr>
            </w:pPr>
            <w:r>
              <w:rPr>
                <w:rFonts w:hint="default"/>
                <w:color w:val="auto"/>
              </w:rPr>
              <w:t>（1）加强施工场地的管理，各种材料设备的堆放要合理。严格控制施工区域，不能扩大施工范围。</w:t>
            </w:r>
          </w:p>
          <w:p>
            <w:pPr>
              <w:bidi w:val="0"/>
              <w:rPr>
                <w:rFonts w:hint="default"/>
                <w:color w:val="auto"/>
              </w:rPr>
            </w:pPr>
            <w:r>
              <w:rPr>
                <w:rFonts w:hint="default"/>
                <w:color w:val="auto"/>
              </w:rPr>
              <w:t>（2）对使用完毕后的施工场地，应及时清理现场，恢复原貌或进行绿化，</w:t>
            </w:r>
            <w:r>
              <w:rPr>
                <w:rFonts w:hint="eastAsia"/>
                <w:color w:val="auto"/>
                <w:lang w:eastAsia="zh-CN"/>
              </w:rPr>
              <w:t>防止</w:t>
            </w:r>
            <w:r>
              <w:rPr>
                <w:rFonts w:hint="default"/>
                <w:color w:val="auto"/>
              </w:rPr>
              <w:t>二次污染的产生。</w:t>
            </w:r>
          </w:p>
          <w:p>
            <w:pPr>
              <w:bidi w:val="0"/>
              <w:rPr>
                <w:rFonts w:hint="default"/>
                <w:color w:val="auto"/>
              </w:rPr>
            </w:pPr>
            <w:r>
              <w:rPr>
                <w:rFonts w:hint="default"/>
                <w:color w:val="auto"/>
              </w:rPr>
              <w:t>（3）周边绿化措施：结合实际情况在可绿化区域进行植草、种植灌木，以提高绿化率改善生态环境。</w:t>
            </w:r>
          </w:p>
          <w:p>
            <w:pPr>
              <w:pStyle w:val="21"/>
              <w:rPr>
                <w:rFonts w:hint="default"/>
                <w:color w:val="auto"/>
              </w:rPr>
            </w:pPr>
          </w:p>
          <w:p>
            <w:pPr>
              <w:pStyle w:val="10"/>
              <w:rPr>
                <w:rFonts w:hint="default"/>
                <w:color w:val="auto"/>
              </w:rPr>
            </w:pPr>
          </w:p>
          <w:p>
            <w:pPr>
              <w:rPr>
                <w:rFonts w:hint="default"/>
                <w:color w:val="auto"/>
              </w:rPr>
            </w:pPr>
          </w:p>
          <w:p>
            <w:pPr>
              <w:pStyle w:val="21"/>
              <w:rPr>
                <w:rFonts w:hint="default"/>
                <w:color w:val="auto"/>
              </w:rPr>
            </w:pPr>
          </w:p>
          <w:p>
            <w:pPr>
              <w:pStyle w:val="10"/>
              <w:rPr>
                <w:rFonts w:hint="default"/>
                <w:color w:val="auto"/>
              </w:rPr>
            </w:pPr>
          </w:p>
          <w:p>
            <w:pPr>
              <w:rPr>
                <w:rFonts w:hint="default"/>
                <w:color w:val="auto"/>
              </w:rPr>
            </w:pPr>
          </w:p>
          <w:p>
            <w:pPr>
              <w:pStyle w:val="21"/>
              <w:rPr>
                <w:rFonts w:hint="default"/>
                <w:color w:val="auto"/>
              </w:rPr>
            </w:pPr>
          </w:p>
          <w:p>
            <w:pPr>
              <w:pStyle w:val="10"/>
              <w:rPr>
                <w:rFonts w:hint="default"/>
                <w:color w:val="auto"/>
              </w:rPr>
            </w:pPr>
          </w:p>
          <w:p>
            <w:pPr>
              <w:rPr>
                <w:rFonts w:hint="default"/>
                <w:color w:val="auto"/>
              </w:rPr>
            </w:pPr>
          </w:p>
          <w:p>
            <w:pPr>
              <w:pStyle w:val="21"/>
              <w:rPr>
                <w:rFonts w:hint="default"/>
                <w:color w:val="auto"/>
              </w:rPr>
            </w:pPr>
          </w:p>
          <w:p>
            <w:pPr>
              <w:pStyle w:val="10"/>
              <w:rPr>
                <w:rFonts w:hint="default"/>
                <w:color w:val="auto"/>
              </w:rPr>
            </w:pPr>
          </w:p>
          <w:p>
            <w:pPr>
              <w:rPr>
                <w:rFonts w:hint="default"/>
                <w:color w:val="auto"/>
              </w:rPr>
            </w:pPr>
          </w:p>
          <w:p>
            <w:pPr>
              <w:pStyle w:val="21"/>
              <w:rPr>
                <w:rFonts w:hint="default"/>
                <w:color w:val="auto"/>
              </w:rPr>
            </w:pPr>
          </w:p>
          <w:p>
            <w:pPr>
              <w:ind w:left="0" w:leftChars="0" w:firstLine="0" w:firstLineChars="0"/>
              <w:rPr>
                <w:rFonts w:hint="default"/>
                <w:color w:val="auto"/>
              </w:rPr>
            </w:pPr>
          </w:p>
        </w:tc>
      </w:tr>
    </w:tbl>
    <w:p>
      <w:pPr>
        <w:adjustRightInd w:val="0"/>
        <w:snapToGrid w:val="0"/>
        <w:spacing w:line="360" w:lineRule="auto"/>
        <w:rPr>
          <w:rFonts w:ascii="宋体" w:cs="宋体"/>
          <w:b/>
          <w:color w:val="auto"/>
          <w:kern w:val="0"/>
          <w:sz w:val="28"/>
          <w:szCs w:val="28"/>
        </w:rPr>
        <w:sectPr>
          <w:pgSz w:w="11907" w:h="16840"/>
          <w:pgMar w:top="1701" w:right="1361" w:bottom="2126" w:left="1361" w:header="851" w:footer="851" w:gutter="0"/>
          <w:pgBorders>
            <w:top w:val="none" w:sz="0" w:space="0"/>
            <w:left w:val="none" w:sz="0" w:space="0"/>
            <w:bottom w:val="none" w:sz="0" w:space="0"/>
            <w:right w:val="none" w:sz="0" w:space="0"/>
          </w:pgBorders>
          <w:cols w:space="720" w:num="1"/>
          <w:docGrid w:linePitch="312" w:charSpace="0"/>
        </w:sectPr>
      </w:pPr>
    </w:p>
    <w:tbl>
      <w:tblPr>
        <w:tblStyle w:val="1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8"/>
        <w:gridCol w:w="192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 w:type="dxa"/>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宋体" w:hAnsi="宋体" w:cs="宋体"/>
                <w:bCs/>
                <w:color w:val="auto"/>
                <w:szCs w:val="21"/>
              </w:rPr>
            </w:pPr>
            <w:r>
              <w:rPr>
                <w:rFonts w:hint="eastAsia" w:ascii="宋体" w:hAnsi="宋体" w:cs="宋体"/>
                <w:bCs/>
                <w:color w:val="auto"/>
                <w:szCs w:val="21"/>
              </w:rPr>
              <w:t>运营</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期环</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境影</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响和</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保护</w:t>
            </w:r>
          </w:p>
          <w:p>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ascii="宋体" w:cs="宋体"/>
                <w:b/>
                <w:color w:val="auto"/>
                <w:kern w:val="0"/>
                <w:sz w:val="28"/>
                <w:szCs w:val="28"/>
                <w:vertAlign w:val="baseline"/>
              </w:rPr>
            </w:pPr>
            <w:r>
              <w:rPr>
                <w:rFonts w:hint="eastAsia" w:ascii="宋体" w:hAnsi="宋体" w:cs="宋体"/>
                <w:bCs/>
                <w:color w:val="auto"/>
                <w:szCs w:val="21"/>
              </w:rPr>
              <w:t>措施</w:t>
            </w:r>
          </w:p>
        </w:tc>
        <w:tc>
          <w:tcPr>
            <w:tcW w:w="19216" w:type="dxa"/>
          </w:tcPr>
          <w:p>
            <w:pPr>
              <w:pStyle w:val="3"/>
              <w:bidi w:val="0"/>
              <w:rPr>
                <w:rFonts w:hint="default" w:eastAsia="宋体"/>
                <w:color w:val="auto"/>
                <w:lang w:val="en-US" w:eastAsia="zh-CN"/>
              </w:rPr>
            </w:pPr>
            <w:r>
              <w:rPr>
                <w:color w:val="auto"/>
              </w:rPr>
              <w:t xml:space="preserve">4.2 </w:t>
            </w:r>
            <w:r>
              <w:rPr>
                <w:rFonts w:hint="eastAsia"/>
                <w:color w:val="auto"/>
              </w:rPr>
              <w:t>运营期</w:t>
            </w:r>
            <w:r>
              <w:rPr>
                <w:rFonts w:hint="eastAsia"/>
                <w:color w:val="auto"/>
                <w:lang w:val="en-US" w:eastAsia="zh-CN"/>
              </w:rPr>
              <w:t>主要环境保护措施</w:t>
            </w:r>
          </w:p>
          <w:p>
            <w:pPr>
              <w:pStyle w:val="4"/>
              <w:bidi w:val="0"/>
              <w:rPr>
                <w:rFonts w:hint="eastAsia"/>
                <w:color w:val="auto"/>
              </w:rPr>
            </w:pPr>
            <w:r>
              <w:rPr>
                <w:color w:val="auto"/>
              </w:rPr>
              <w:t xml:space="preserve">4.2.1 </w:t>
            </w:r>
            <w:r>
              <w:rPr>
                <w:rFonts w:hint="eastAsia"/>
                <w:color w:val="auto"/>
              </w:rPr>
              <w:t>大气环境影响分析</w:t>
            </w:r>
          </w:p>
          <w:p>
            <w:pPr>
              <w:rPr>
                <w:rFonts w:hint="eastAsia"/>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废气污染源产生排放情况</w:t>
            </w:r>
          </w:p>
          <w:p>
            <w:pPr>
              <w:ind w:firstLine="480"/>
              <w:rPr>
                <w:color w:val="auto"/>
              </w:rPr>
            </w:pPr>
            <w:r>
              <w:rPr>
                <w:rFonts w:hint="eastAsia"/>
                <w:color w:val="auto"/>
              </w:rPr>
              <w:t>废气污染源产生排放情况表见表4-1。</w:t>
            </w:r>
          </w:p>
          <w:p>
            <w:pPr>
              <w:pStyle w:val="25"/>
              <w:bidi w:val="0"/>
              <w:rPr>
                <w:rFonts w:hint="eastAsia"/>
                <w:color w:val="auto"/>
              </w:rPr>
            </w:pPr>
            <w:r>
              <w:rPr>
                <w:rFonts w:hint="eastAsia"/>
                <w:color w:val="auto"/>
              </w:rPr>
              <w:t>表4-1 废气污染源产生排放情况表</w:t>
            </w:r>
          </w:p>
          <w:tbl>
            <w:tblPr>
              <w:tblStyle w:val="17"/>
              <w:tblW w:w="4997"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10"/>
              <w:gridCol w:w="546"/>
              <w:gridCol w:w="722"/>
              <w:gridCol w:w="927"/>
              <w:gridCol w:w="635"/>
              <w:gridCol w:w="1643"/>
              <w:gridCol w:w="699"/>
              <w:gridCol w:w="574"/>
              <w:gridCol w:w="753"/>
              <w:gridCol w:w="611"/>
              <w:gridCol w:w="742"/>
              <w:gridCol w:w="693"/>
              <w:gridCol w:w="559"/>
              <w:gridCol w:w="693"/>
              <w:gridCol w:w="768"/>
              <w:gridCol w:w="772"/>
              <w:gridCol w:w="864"/>
              <w:gridCol w:w="803"/>
              <w:gridCol w:w="1627"/>
              <w:gridCol w:w="1768"/>
              <w:gridCol w:w="693"/>
              <w:gridCol w:w="597"/>
              <w:gridCol w:w="5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vMerge w:val="restart"/>
                  <w:tcBorders>
                    <w:tl2br w:val="nil"/>
                    <w:tr2bl w:val="nil"/>
                  </w:tcBorders>
                  <w:vAlign w:val="center"/>
                </w:tcPr>
                <w:p>
                  <w:pPr>
                    <w:pStyle w:val="24"/>
                    <w:bidi w:val="0"/>
                    <w:rPr>
                      <w:color w:val="auto"/>
                    </w:rPr>
                  </w:pPr>
                  <w:r>
                    <w:rPr>
                      <w:color w:val="auto"/>
                    </w:rPr>
                    <w:t>产排污环节</w:t>
                  </w:r>
                </w:p>
              </w:tc>
              <w:tc>
                <w:tcPr>
                  <w:tcW w:w="143" w:type="pct"/>
                  <w:vMerge w:val="restart"/>
                  <w:tcBorders>
                    <w:tl2br w:val="nil"/>
                    <w:tr2bl w:val="nil"/>
                  </w:tcBorders>
                  <w:vAlign w:val="center"/>
                </w:tcPr>
                <w:p>
                  <w:pPr>
                    <w:pStyle w:val="24"/>
                    <w:bidi w:val="0"/>
                    <w:rPr>
                      <w:color w:val="auto"/>
                    </w:rPr>
                  </w:pPr>
                  <w:r>
                    <w:rPr>
                      <w:color w:val="auto"/>
                    </w:rPr>
                    <w:t>污染物</w:t>
                  </w:r>
                  <w:r>
                    <w:rPr>
                      <w:rFonts w:hint="eastAsia"/>
                      <w:color w:val="auto"/>
                    </w:rPr>
                    <w:t>种类</w:t>
                  </w:r>
                </w:p>
              </w:tc>
              <w:tc>
                <w:tcPr>
                  <w:tcW w:w="190" w:type="pct"/>
                  <w:vMerge w:val="restart"/>
                  <w:tcBorders>
                    <w:tl2br w:val="nil"/>
                    <w:tr2bl w:val="nil"/>
                  </w:tcBorders>
                  <w:vAlign w:val="center"/>
                </w:tcPr>
                <w:p>
                  <w:pPr>
                    <w:pStyle w:val="24"/>
                    <w:bidi w:val="0"/>
                    <w:rPr>
                      <w:color w:val="auto"/>
                    </w:rPr>
                  </w:pPr>
                  <w:r>
                    <w:rPr>
                      <w:rFonts w:hint="eastAsia"/>
                      <w:color w:val="auto"/>
                    </w:rPr>
                    <w:t>污染物产生量</w:t>
                  </w:r>
                </w:p>
                <w:p>
                  <w:pPr>
                    <w:pStyle w:val="24"/>
                    <w:bidi w:val="0"/>
                    <w:rPr>
                      <w:color w:val="auto"/>
                    </w:rPr>
                  </w:pPr>
                  <w:r>
                    <w:rPr>
                      <w:color w:val="auto"/>
                    </w:rPr>
                    <w:t>t/a</w:t>
                  </w:r>
                </w:p>
              </w:tc>
              <w:tc>
                <w:tcPr>
                  <w:tcW w:w="244" w:type="pct"/>
                  <w:vMerge w:val="restart"/>
                  <w:tcBorders>
                    <w:tl2br w:val="nil"/>
                    <w:tr2bl w:val="nil"/>
                  </w:tcBorders>
                  <w:vAlign w:val="center"/>
                </w:tcPr>
                <w:p>
                  <w:pPr>
                    <w:pStyle w:val="24"/>
                    <w:bidi w:val="0"/>
                    <w:rPr>
                      <w:color w:val="auto"/>
                    </w:rPr>
                  </w:pPr>
                  <w:r>
                    <w:rPr>
                      <w:rFonts w:hint="eastAsia"/>
                      <w:color w:val="auto"/>
                    </w:rPr>
                    <w:t>污染物</w:t>
                  </w:r>
                  <w:r>
                    <w:rPr>
                      <w:color w:val="auto"/>
                    </w:rPr>
                    <w:t>产生浓度mg/m3</w:t>
                  </w:r>
                </w:p>
              </w:tc>
              <w:tc>
                <w:tcPr>
                  <w:tcW w:w="167" w:type="pct"/>
                  <w:vMerge w:val="restart"/>
                  <w:tcBorders>
                    <w:tl2br w:val="nil"/>
                    <w:tr2bl w:val="nil"/>
                  </w:tcBorders>
                  <w:vAlign w:val="center"/>
                </w:tcPr>
                <w:p>
                  <w:pPr>
                    <w:pStyle w:val="24"/>
                    <w:bidi w:val="0"/>
                    <w:rPr>
                      <w:color w:val="auto"/>
                    </w:rPr>
                  </w:pPr>
                  <w:r>
                    <w:rPr>
                      <w:rFonts w:hint="eastAsia"/>
                      <w:color w:val="auto"/>
                    </w:rPr>
                    <w:t>排放形式</w:t>
                  </w:r>
                </w:p>
              </w:tc>
              <w:tc>
                <w:tcPr>
                  <w:tcW w:w="1126" w:type="pct"/>
                  <w:gridSpan w:val="5"/>
                  <w:tcBorders>
                    <w:tl2br w:val="nil"/>
                    <w:tr2bl w:val="nil"/>
                  </w:tcBorders>
                  <w:vAlign w:val="center"/>
                </w:tcPr>
                <w:p>
                  <w:pPr>
                    <w:pStyle w:val="24"/>
                    <w:bidi w:val="0"/>
                    <w:rPr>
                      <w:color w:val="auto"/>
                    </w:rPr>
                  </w:pPr>
                  <w:r>
                    <w:rPr>
                      <w:color w:val="auto"/>
                    </w:rPr>
                    <w:t>治理</w:t>
                  </w:r>
                  <w:r>
                    <w:rPr>
                      <w:rFonts w:hint="eastAsia"/>
                      <w:color w:val="auto"/>
                    </w:rPr>
                    <w:t>设施</w:t>
                  </w:r>
                </w:p>
              </w:tc>
              <w:tc>
                <w:tcPr>
                  <w:tcW w:w="195" w:type="pct"/>
                  <w:vMerge w:val="restart"/>
                  <w:tcBorders>
                    <w:tl2br w:val="nil"/>
                    <w:tr2bl w:val="nil"/>
                  </w:tcBorders>
                  <w:vAlign w:val="center"/>
                </w:tcPr>
                <w:p>
                  <w:pPr>
                    <w:pStyle w:val="24"/>
                    <w:bidi w:val="0"/>
                    <w:rPr>
                      <w:rFonts w:hint="default" w:eastAsia="宋体"/>
                      <w:color w:val="auto"/>
                      <w:lang w:val="en-US" w:eastAsia="zh-CN"/>
                    </w:rPr>
                  </w:pPr>
                  <w:r>
                    <w:rPr>
                      <w:rFonts w:hint="eastAsia"/>
                      <w:color w:val="auto"/>
                    </w:rPr>
                    <w:t>污染物</w:t>
                  </w:r>
                  <w:r>
                    <w:rPr>
                      <w:color w:val="auto"/>
                    </w:rPr>
                    <w:t>排放浓度</w:t>
                  </w:r>
                  <w:r>
                    <w:rPr>
                      <w:rFonts w:hint="eastAsia"/>
                      <w:color w:val="auto"/>
                    </w:rPr>
                    <w:t>（</w:t>
                  </w:r>
                  <w:r>
                    <w:rPr>
                      <w:rFonts w:hint="eastAsia"/>
                      <w:color w:val="auto"/>
                      <w:lang w:val="en-US" w:eastAsia="zh-CN"/>
                    </w:rPr>
                    <w:t>mg/m3</w:t>
                  </w:r>
                  <w:r>
                    <w:rPr>
                      <w:rFonts w:hint="eastAsia"/>
                      <w:color w:val="auto"/>
                    </w:rPr>
                    <w:t>）</w:t>
                  </w:r>
                </w:p>
              </w:tc>
              <w:tc>
                <w:tcPr>
                  <w:tcW w:w="182" w:type="pct"/>
                  <w:vMerge w:val="restart"/>
                  <w:tcBorders>
                    <w:tl2br w:val="nil"/>
                    <w:tr2bl w:val="nil"/>
                  </w:tcBorders>
                  <w:vAlign w:val="center"/>
                </w:tcPr>
                <w:p>
                  <w:pPr>
                    <w:pStyle w:val="24"/>
                    <w:bidi w:val="0"/>
                    <w:rPr>
                      <w:color w:val="auto"/>
                    </w:rPr>
                  </w:pPr>
                  <w:r>
                    <w:rPr>
                      <w:rFonts w:hint="eastAsia"/>
                      <w:color w:val="auto"/>
                    </w:rPr>
                    <w:t>污染物</w:t>
                  </w:r>
                  <w:r>
                    <w:rPr>
                      <w:color w:val="auto"/>
                    </w:rPr>
                    <w:t>排放量t/a</w:t>
                  </w:r>
                </w:p>
              </w:tc>
              <w:tc>
                <w:tcPr>
                  <w:tcW w:w="1602" w:type="pct"/>
                  <w:gridSpan w:val="7"/>
                  <w:tcBorders>
                    <w:tl2br w:val="nil"/>
                    <w:tr2bl w:val="nil"/>
                  </w:tcBorders>
                  <w:vAlign w:val="center"/>
                </w:tcPr>
                <w:p>
                  <w:pPr>
                    <w:pStyle w:val="24"/>
                    <w:bidi w:val="0"/>
                    <w:rPr>
                      <w:color w:val="auto"/>
                    </w:rPr>
                  </w:pPr>
                  <w:r>
                    <w:rPr>
                      <w:rFonts w:hint="eastAsia"/>
                      <w:color w:val="auto"/>
                    </w:rPr>
                    <w:t>排放口基本情况</w:t>
                  </w:r>
                </w:p>
              </w:tc>
              <w:tc>
                <w:tcPr>
                  <w:tcW w:w="465" w:type="pct"/>
                  <w:vMerge w:val="restart"/>
                  <w:tcBorders>
                    <w:tl2br w:val="nil"/>
                    <w:tr2bl w:val="nil"/>
                  </w:tcBorders>
                  <w:vAlign w:val="center"/>
                </w:tcPr>
                <w:p>
                  <w:pPr>
                    <w:pStyle w:val="24"/>
                    <w:bidi w:val="0"/>
                    <w:rPr>
                      <w:rFonts w:hint="eastAsia" w:eastAsia="宋体"/>
                      <w:color w:val="auto"/>
                      <w:lang w:val="en-US" w:eastAsia="zh-CN"/>
                    </w:rPr>
                  </w:pPr>
                  <w:r>
                    <w:rPr>
                      <w:rFonts w:hint="eastAsia"/>
                      <w:color w:val="auto"/>
                      <w:lang w:val="en-US" w:eastAsia="zh-CN"/>
                    </w:rPr>
                    <w:t>执行标准</w:t>
                  </w:r>
                </w:p>
              </w:tc>
              <w:tc>
                <w:tcPr>
                  <w:tcW w:w="495" w:type="pct"/>
                  <w:gridSpan w:val="3"/>
                  <w:tcBorders>
                    <w:tl2br w:val="nil"/>
                    <w:tr2bl w:val="nil"/>
                  </w:tcBorders>
                  <w:vAlign w:val="center"/>
                </w:tcPr>
                <w:p>
                  <w:pPr>
                    <w:pStyle w:val="24"/>
                    <w:bidi w:val="0"/>
                    <w:rPr>
                      <w:color w:val="auto"/>
                    </w:rPr>
                  </w:pPr>
                  <w:r>
                    <w:rPr>
                      <w:rFonts w:hint="eastAsia"/>
                      <w:color w:val="auto"/>
                    </w:rPr>
                    <w:t>监测要求</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31" w:hRule="atLeast"/>
                <w:jc w:val="center"/>
              </w:trPr>
              <w:tc>
                <w:tcPr>
                  <w:tcW w:w="186" w:type="pct"/>
                  <w:vMerge w:val="continue"/>
                  <w:tcBorders>
                    <w:tl2br w:val="nil"/>
                    <w:tr2bl w:val="nil"/>
                  </w:tcBorders>
                  <w:vAlign w:val="center"/>
                </w:tcPr>
                <w:p>
                  <w:pPr>
                    <w:pStyle w:val="24"/>
                    <w:bidi w:val="0"/>
                    <w:rPr>
                      <w:color w:val="auto"/>
                    </w:rPr>
                  </w:pPr>
                </w:p>
              </w:tc>
              <w:tc>
                <w:tcPr>
                  <w:tcW w:w="143" w:type="pct"/>
                  <w:vMerge w:val="continue"/>
                  <w:tcBorders>
                    <w:tl2br w:val="nil"/>
                    <w:tr2bl w:val="nil"/>
                  </w:tcBorders>
                  <w:vAlign w:val="center"/>
                </w:tcPr>
                <w:p>
                  <w:pPr>
                    <w:pStyle w:val="24"/>
                    <w:bidi w:val="0"/>
                    <w:rPr>
                      <w:color w:val="auto"/>
                    </w:rPr>
                  </w:pPr>
                </w:p>
              </w:tc>
              <w:tc>
                <w:tcPr>
                  <w:tcW w:w="190" w:type="pct"/>
                  <w:vMerge w:val="continue"/>
                  <w:tcBorders>
                    <w:tl2br w:val="nil"/>
                    <w:tr2bl w:val="nil"/>
                  </w:tcBorders>
                  <w:vAlign w:val="center"/>
                </w:tcPr>
                <w:p>
                  <w:pPr>
                    <w:pStyle w:val="24"/>
                    <w:bidi w:val="0"/>
                    <w:rPr>
                      <w:color w:val="auto"/>
                    </w:rPr>
                  </w:pPr>
                </w:p>
              </w:tc>
              <w:tc>
                <w:tcPr>
                  <w:tcW w:w="244" w:type="pct"/>
                  <w:vMerge w:val="continue"/>
                  <w:tcBorders>
                    <w:tl2br w:val="nil"/>
                    <w:tr2bl w:val="nil"/>
                  </w:tcBorders>
                  <w:vAlign w:val="center"/>
                </w:tcPr>
                <w:p>
                  <w:pPr>
                    <w:pStyle w:val="24"/>
                    <w:bidi w:val="0"/>
                    <w:rPr>
                      <w:color w:val="auto"/>
                    </w:rPr>
                  </w:pPr>
                </w:p>
              </w:tc>
              <w:tc>
                <w:tcPr>
                  <w:tcW w:w="167" w:type="pct"/>
                  <w:vMerge w:val="continue"/>
                  <w:tcBorders>
                    <w:tl2br w:val="nil"/>
                    <w:tr2bl w:val="nil"/>
                  </w:tcBorders>
                  <w:vAlign w:val="center"/>
                </w:tcPr>
                <w:p>
                  <w:pPr>
                    <w:pStyle w:val="24"/>
                    <w:bidi w:val="0"/>
                    <w:rPr>
                      <w:color w:val="auto"/>
                    </w:rPr>
                  </w:pPr>
                </w:p>
              </w:tc>
              <w:tc>
                <w:tcPr>
                  <w:tcW w:w="432" w:type="pct"/>
                  <w:tcBorders>
                    <w:tl2br w:val="nil"/>
                    <w:tr2bl w:val="nil"/>
                  </w:tcBorders>
                  <w:vAlign w:val="center"/>
                </w:tcPr>
                <w:p>
                  <w:pPr>
                    <w:pStyle w:val="24"/>
                    <w:bidi w:val="0"/>
                    <w:rPr>
                      <w:color w:val="auto"/>
                    </w:rPr>
                  </w:pPr>
                  <w:r>
                    <w:rPr>
                      <w:color w:val="auto"/>
                    </w:rPr>
                    <w:t>治理设施名称</w:t>
                  </w:r>
                </w:p>
              </w:tc>
              <w:tc>
                <w:tcPr>
                  <w:tcW w:w="184" w:type="pct"/>
                  <w:tcBorders>
                    <w:tl2br w:val="nil"/>
                    <w:tr2bl w:val="nil"/>
                  </w:tcBorders>
                  <w:vAlign w:val="center"/>
                </w:tcPr>
                <w:p>
                  <w:pPr>
                    <w:pStyle w:val="24"/>
                    <w:bidi w:val="0"/>
                    <w:rPr>
                      <w:rFonts w:hint="eastAsia"/>
                      <w:color w:val="auto"/>
                      <w:lang w:val="en-US" w:eastAsia="zh-CN"/>
                    </w:rPr>
                  </w:pPr>
                  <w:r>
                    <w:rPr>
                      <w:color w:val="auto"/>
                    </w:rPr>
                    <w:t>废气量（m3/h）</w:t>
                  </w:r>
                </w:p>
              </w:tc>
              <w:tc>
                <w:tcPr>
                  <w:tcW w:w="151" w:type="pct"/>
                  <w:tcBorders>
                    <w:tl2br w:val="nil"/>
                    <w:tr2bl w:val="nil"/>
                  </w:tcBorders>
                  <w:vAlign w:val="center"/>
                </w:tcPr>
                <w:p>
                  <w:pPr>
                    <w:pStyle w:val="24"/>
                    <w:bidi w:val="0"/>
                    <w:rPr>
                      <w:color w:val="auto"/>
                    </w:rPr>
                  </w:pPr>
                  <w:r>
                    <w:rPr>
                      <w:color w:val="auto"/>
                    </w:rPr>
                    <w:t>收集效率</w:t>
                  </w:r>
                </w:p>
              </w:tc>
              <w:tc>
                <w:tcPr>
                  <w:tcW w:w="198" w:type="pct"/>
                  <w:tcBorders>
                    <w:tl2br w:val="nil"/>
                    <w:tr2bl w:val="nil"/>
                  </w:tcBorders>
                  <w:vAlign w:val="center"/>
                </w:tcPr>
                <w:p>
                  <w:pPr>
                    <w:pStyle w:val="24"/>
                    <w:bidi w:val="0"/>
                    <w:rPr>
                      <w:color w:val="auto"/>
                    </w:rPr>
                  </w:pPr>
                  <w:r>
                    <w:rPr>
                      <w:color w:val="auto"/>
                    </w:rPr>
                    <w:t>治理工艺去除率</w:t>
                  </w:r>
                </w:p>
              </w:tc>
              <w:tc>
                <w:tcPr>
                  <w:tcW w:w="160" w:type="pct"/>
                  <w:tcBorders>
                    <w:tl2br w:val="nil"/>
                    <w:tr2bl w:val="nil"/>
                  </w:tcBorders>
                  <w:vAlign w:val="center"/>
                </w:tcPr>
                <w:p>
                  <w:pPr>
                    <w:pStyle w:val="24"/>
                    <w:bidi w:val="0"/>
                    <w:rPr>
                      <w:color w:val="auto"/>
                    </w:rPr>
                  </w:pPr>
                  <w:r>
                    <w:rPr>
                      <w:color w:val="auto"/>
                    </w:rPr>
                    <w:t>是否为可行技术</w:t>
                  </w:r>
                </w:p>
              </w:tc>
              <w:tc>
                <w:tcPr>
                  <w:tcW w:w="195" w:type="pct"/>
                  <w:vMerge w:val="continue"/>
                  <w:tcBorders>
                    <w:tl2br w:val="nil"/>
                    <w:tr2bl w:val="nil"/>
                  </w:tcBorders>
                  <w:vAlign w:val="center"/>
                </w:tcPr>
                <w:p>
                  <w:pPr>
                    <w:pStyle w:val="24"/>
                    <w:bidi w:val="0"/>
                    <w:rPr>
                      <w:color w:val="auto"/>
                    </w:rPr>
                  </w:pPr>
                </w:p>
              </w:tc>
              <w:tc>
                <w:tcPr>
                  <w:tcW w:w="182" w:type="pct"/>
                  <w:vMerge w:val="continue"/>
                  <w:tcBorders>
                    <w:tl2br w:val="nil"/>
                    <w:tr2bl w:val="nil"/>
                  </w:tcBorders>
                  <w:vAlign w:val="center"/>
                </w:tcPr>
                <w:p>
                  <w:pPr>
                    <w:pStyle w:val="24"/>
                    <w:bidi w:val="0"/>
                    <w:rPr>
                      <w:color w:val="auto"/>
                    </w:rPr>
                  </w:pPr>
                </w:p>
              </w:tc>
              <w:tc>
                <w:tcPr>
                  <w:tcW w:w="147" w:type="pct"/>
                  <w:tcBorders>
                    <w:tl2br w:val="nil"/>
                    <w:tr2bl w:val="nil"/>
                  </w:tcBorders>
                  <w:vAlign w:val="center"/>
                </w:tcPr>
                <w:p>
                  <w:pPr>
                    <w:pStyle w:val="24"/>
                    <w:bidi w:val="0"/>
                    <w:rPr>
                      <w:color w:val="auto"/>
                    </w:rPr>
                  </w:pPr>
                  <w:r>
                    <w:rPr>
                      <w:rFonts w:hint="eastAsia"/>
                      <w:color w:val="auto"/>
                    </w:rPr>
                    <w:t>高度</w:t>
                  </w:r>
                </w:p>
              </w:tc>
              <w:tc>
                <w:tcPr>
                  <w:tcW w:w="182" w:type="pct"/>
                  <w:tcBorders>
                    <w:tl2br w:val="nil"/>
                    <w:tr2bl w:val="nil"/>
                  </w:tcBorders>
                  <w:vAlign w:val="center"/>
                </w:tcPr>
                <w:p>
                  <w:pPr>
                    <w:pStyle w:val="24"/>
                    <w:bidi w:val="0"/>
                    <w:rPr>
                      <w:color w:val="auto"/>
                    </w:rPr>
                  </w:pPr>
                  <w:r>
                    <w:rPr>
                      <w:rFonts w:hint="eastAsia"/>
                      <w:color w:val="auto"/>
                    </w:rPr>
                    <w:t>排气筒内径</w:t>
                  </w:r>
                </w:p>
              </w:tc>
              <w:tc>
                <w:tcPr>
                  <w:tcW w:w="202" w:type="pct"/>
                  <w:tcBorders>
                    <w:tl2br w:val="nil"/>
                    <w:tr2bl w:val="nil"/>
                  </w:tcBorders>
                  <w:vAlign w:val="center"/>
                </w:tcPr>
                <w:p>
                  <w:pPr>
                    <w:pStyle w:val="24"/>
                    <w:bidi w:val="0"/>
                    <w:rPr>
                      <w:color w:val="auto"/>
                    </w:rPr>
                  </w:pPr>
                  <w:r>
                    <w:rPr>
                      <w:rFonts w:hint="eastAsia"/>
                      <w:color w:val="auto"/>
                    </w:rPr>
                    <w:t>温度（℃）</w:t>
                  </w:r>
                </w:p>
              </w:tc>
              <w:tc>
                <w:tcPr>
                  <w:tcW w:w="203" w:type="pct"/>
                  <w:tcBorders>
                    <w:tl2br w:val="nil"/>
                    <w:tr2bl w:val="nil"/>
                  </w:tcBorders>
                  <w:vAlign w:val="center"/>
                </w:tcPr>
                <w:p>
                  <w:pPr>
                    <w:pStyle w:val="24"/>
                    <w:bidi w:val="0"/>
                    <w:rPr>
                      <w:color w:val="auto"/>
                    </w:rPr>
                  </w:pPr>
                  <w:r>
                    <w:rPr>
                      <w:rFonts w:hint="eastAsia"/>
                      <w:color w:val="auto"/>
                    </w:rPr>
                    <w:t>编号</w:t>
                  </w:r>
                </w:p>
              </w:tc>
              <w:tc>
                <w:tcPr>
                  <w:tcW w:w="227" w:type="pct"/>
                  <w:tcBorders>
                    <w:tl2br w:val="nil"/>
                    <w:tr2bl w:val="nil"/>
                  </w:tcBorders>
                  <w:vAlign w:val="center"/>
                </w:tcPr>
                <w:p>
                  <w:pPr>
                    <w:pStyle w:val="24"/>
                    <w:bidi w:val="0"/>
                    <w:rPr>
                      <w:color w:val="auto"/>
                    </w:rPr>
                  </w:pPr>
                  <w:r>
                    <w:rPr>
                      <w:rFonts w:hint="eastAsia"/>
                      <w:color w:val="auto"/>
                    </w:rPr>
                    <w:t>名称</w:t>
                  </w:r>
                </w:p>
              </w:tc>
              <w:tc>
                <w:tcPr>
                  <w:tcW w:w="211" w:type="pct"/>
                  <w:tcBorders>
                    <w:tl2br w:val="nil"/>
                    <w:tr2bl w:val="nil"/>
                  </w:tcBorders>
                  <w:vAlign w:val="center"/>
                </w:tcPr>
                <w:p>
                  <w:pPr>
                    <w:pStyle w:val="24"/>
                    <w:bidi w:val="0"/>
                    <w:rPr>
                      <w:color w:val="auto"/>
                    </w:rPr>
                  </w:pPr>
                  <w:r>
                    <w:rPr>
                      <w:rFonts w:hint="eastAsia"/>
                      <w:color w:val="auto"/>
                    </w:rPr>
                    <w:t>类型</w:t>
                  </w:r>
                </w:p>
              </w:tc>
              <w:tc>
                <w:tcPr>
                  <w:tcW w:w="428" w:type="pct"/>
                  <w:tcBorders>
                    <w:tl2br w:val="nil"/>
                    <w:tr2bl w:val="nil"/>
                  </w:tcBorders>
                  <w:vAlign w:val="center"/>
                </w:tcPr>
                <w:p>
                  <w:pPr>
                    <w:pStyle w:val="24"/>
                    <w:bidi w:val="0"/>
                    <w:rPr>
                      <w:color w:val="auto"/>
                    </w:rPr>
                  </w:pPr>
                  <w:r>
                    <w:rPr>
                      <w:rFonts w:hint="eastAsia"/>
                      <w:color w:val="auto"/>
                    </w:rPr>
                    <w:t>地理坐标</w:t>
                  </w:r>
                </w:p>
              </w:tc>
              <w:tc>
                <w:tcPr>
                  <w:tcW w:w="465" w:type="pct"/>
                  <w:vMerge w:val="continue"/>
                  <w:tcBorders>
                    <w:bottom w:val="single" w:color="auto" w:sz="4" w:space="0"/>
                    <w:tl2br w:val="nil"/>
                    <w:tr2bl w:val="nil"/>
                  </w:tcBorders>
                  <w:vAlign w:val="center"/>
                </w:tcPr>
                <w:p>
                  <w:pPr>
                    <w:pStyle w:val="24"/>
                    <w:bidi w:val="0"/>
                    <w:rPr>
                      <w:color w:val="auto"/>
                    </w:rPr>
                  </w:pPr>
                </w:p>
              </w:tc>
              <w:tc>
                <w:tcPr>
                  <w:tcW w:w="182" w:type="pct"/>
                  <w:tcBorders>
                    <w:tl2br w:val="nil"/>
                    <w:tr2bl w:val="nil"/>
                  </w:tcBorders>
                  <w:vAlign w:val="center"/>
                </w:tcPr>
                <w:p>
                  <w:pPr>
                    <w:pStyle w:val="24"/>
                    <w:bidi w:val="0"/>
                    <w:rPr>
                      <w:color w:val="auto"/>
                    </w:rPr>
                  </w:pPr>
                  <w:r>
                    <w:rPr>
                      <w:color w:val="auto"/>
                    </w:rPr>
                    <w:t>监测点位</w:t>
                  </w:r>
                </w:p>
              </w:tc>
              <w:tc>
                <w:tcPr>
                  <w:tcW w:w="157" w:type="pct"/>
                  <w:tcBorders>
                    <w:tl2br w:val="nil"/>
                    <w:tr2bl w:val="nil"/>
                  </w:tcBorders>
                  <w:vAlign w:val="center"/>
                </w:tcPr>
                <w:p>
                  <w:pPr>
                    <w:pStyle w:val="24"/>
                    <w:bidi w:val="0"/>
                    <w:rPr>
                      <w:color w:val="auto"/>
                    </w:rPr>
                  </w:pPr>
                  <w:r>
                    <w:rPr>
                      <w:rFonts w:hint="eastAsia"/>
                      <w:color w:val="auto"/>
                    </w:rPr>
                    <w:t>监测因子</w:t>
                  </w:r>
                </w:p>
              </w:tc>
              <w:tc>
                <w:tcPr>
                  <w:tcW w:w="156" w:type="pct"/>
                  <w:tcBorders>
                    <w:tl2br w:val="nil"/>
                    <w:tr2bl w:val="nil"/>
                  </w:tcBorders>
                  <w:vAlign w:val="center"/>
                </w:tcPr>
                <w:p>
                  <w:pPr>
                    <w:pStyle w:val="24"/>
                    <w:bidi w:val="0"/>
                    <w:rPr>
                      <w:color w:val="auto"/>
                    </w:rPr>
                  </w:pPr>
                  <w:r>
                    <w:rPr>
                      <w:rFonts w:hint="eastAsia"/>
                      <w:color w:val="auto"/>
                    </w:rPr>
                    <w:t>监测频次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186" w:type="pct"/>
                  <w:tcBorders>
                    <w:tl2br w:val="nil"/>
                    <w:tr2bl w:val="nil"/>
                  </w:tcBorders>
                  <w:vAlign w:val="center"/>
                </w:tcPr>
                <w:p>
                  <w:pPr>
                    <w:pStyle w:val="24"/>
                    <w:bidi w:val="0"/>
                    <w:rPr>
                      <w:rFonts w:hint="default" w:eastAsia="宋体"/>
                      <w:color w:val="auto"/>
                      <w:lang w:val="en-US" w:eastAsia="zh-CN"/>
                    </w:rPr>
                  </w:pPr>
                  <w:r>
                    <w:rPr>
                      <w:rFonts w:hint="eastAsia"/>
                      <w:color w:val="auto"/>
                      <w:lang w:val="en-US" w:eastAsia="zh-CN"/>
                    </w:rPr>
                    <w:t>六角干磨机</w:t>
                  </w:r>
                </w:p>
              </w:tc>
              <w:tc>
                <w:tcPr>
                  <w:tcW w:w="143" w:type="pct"/>
                  <w:tcBorders>
                    <w:tl2br w:val="nil"/>
                    <w:tr2bl w:val="nil"/>
                  </w:tcBorders>
                  <w:vAlign w:val="center"/>
                </w:tcPr>
                <w:p>
                  <w:pPr>
                    <w:pStyle w:val="24"/>
                    <w:bidi w:val="0"/>
                    <w:rPr>
                      <w:rFonts w:hint="eastAsia"/>
                      <w:color w:val="auto"/>
                      <w:lang w:val="en-US" w:eastAsia="zh-CN"/>
                    </w:rPr>
                  </w:pPr>
                  <w:r>
                    <w:rPr>
                      <w:rFonts w:hint="eastAsia"/>
                      <w:color w:val="auto"/>
                      <w:lang w:val="en-US" w:eastAsia="zh-CN"/>
                    </w:rPr>
                    <w:t>颗粒物</w:t>
                  </w:r>
                </w:p>
              </w:tc>
              <w:tc>
                <w:tcPr>
                  <w:tcW w:w="190"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87.6</w:t>
                  </w:r>
                </w:p>
              </w:tc>
              <w:tc>
                <w:tcPr>
                  <w:tcW w:w="244"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553</w:t>
                  </w:r>
                </w:p>
              </w:tc>
              <w:tc>
                <w:tcPr>
                  <w:tcW w:w="167" w:type="pct"/>
                  <w:tcBorders>
                    <w:tl2br w:val="nil"/>
                    <w:tr2bl w:val="nil"/>
                  </w:tcBorders>
                  <w:vAlign w:val="center"/>
                </w:tcPr>
                <w:p>
                  <w:pPr>
                    <w:pStyle w:val="24"/>
                    <w:bidi w:val="0"/>
                    <w:rPr>
                      <w:color w:val="auto"/>
                    </w:rPr>
                  </w:pPr>
                  <w:r>
                    <w:rPr>
                      <w:rFonts w:hint="eastAsia"/>
                      <w:color w:val="auto"/>
                    </w:rPr>
                    <w:t>有组织</w:t>
                  </w:r>
                </w:p>
              </w:tc>
              <w:tc>
                <w:tcPr>
                  <w:tcW w:w="432"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采用封闭设计，</w:t>
                  </w:r>
                  <w:r>
                    <w:rPr>
                      <w:rFonts w:hint="eastAsia"/>
                      <w:color w:val="auto"/>
                    </w:rPr>
                    <w:t>收集的废气</w:t>
                  </w:r>
                  <w:r>
                    <w:rPr>
                      <w:rFonts w:hint="eastAsia"/>
                      <w:color w:val="auto"/>
                      <w:lang w:val="en-US" w:eastAsia="zh-CN"/>
                    </w:rPr>
                    <w:t>经</w:t>
                  </w:r>
                  <w:r>
                    <w:rPr>
                      <w:rFonts w:hint="eastAsia"/>
                      <w:color w:val="auto"/>
                    </w:rPr>
                    <w:t>布袋除尘器处理</w:t>
                  </w:r>
                  <w:r>
                    <w:rPr>
                      <w:rFonts w:hint="eastAsia"/>
                      <w:color w:val="auto"/>
                      <w:lang w:val="en-US" w:eastAsia="zh-CN"/>
                    </w:rPr>
                    <w:t>后由一根15m高排气筒排放</w:t>
                  </w:r>
                </w:p>
              </w:tc>
              <w:tc>
                <w:tcPr>
                  <w:tcW w:w="184" w:type="pct"/>
                  <w:tcBorders>
                    <w:tl2br w:val="nil"/>
                    <w:tr2bl w:val="nil"/>
                  </w:tcBorders>
                  <w:vAlign w:val="center"/>
                </w:tcPr>
                <w:p>
                  <w:pPr>
                    <w:pStyle w:val="24"/>
                    <w:bidi w:val="0"/>
                    <w:rPr>
                      <w:rFonts w:hint="default"/>
                      <w:color w:val="auto"/>
                      <w:lang w:val="en-US"/>
                    </w:rPr>
                  </w:pPr>
                  <w:r>
                    <w:rPr>
                      <w:rFonts w:hint="eastAsia"/>
                      <w:color w:val="auto"/>
                      <w:lang w:val="en-US" w:eastAsia="zh-CN"/>
                    </w:rPr>
                    <w:t>30000</w:t>
                  </w:r>
                </w:p>
              </w:tc>
              <w:tc>
                <w:tcPr>
                  <w:tcW w:w="151" w:type="pct"/>
                  <w:tcBorders>
                    <w:tl2br w:val="nil"/>
                    <w:tr2bl w:val="nil"/>
                  </w:tcBorders>
                  <w:vAlign w:val="center"/>
                </w:tcPr>
                <w:p>
                  <w:pPr>
                    <w:pStyle w:val="24"/>
                    <w:bidi w:val="0"/>
                    <w:rPr>
                      <w:rFonts w:hint="default" w:eastAsia="宋体"/>
                      <w:color w:val="auto"/>
                      <w:lang w:val="en-US" w:eastAsia="zh-CN"/>
                    </w:rPr>
                  </w:pPr>
                  <w:r>
                    <w:rPr>
                      <w:rFonts w:hint="eastAsia"/>
                      <w:color w:val="auto"/>
                      <w:lang w:val="en-US" w:eastAsia="zh-CN"/>
                    </w:rPr>
                    <w:t>100%</w:t>
                  </w:r>
                </w:p>
              </w:tc>
              <w:tc>
                <w:tcPr>
                  <w:tcW w:w="198" w:type="pct"/>
                  <w:tcBorders>
                    <w:tl2br w:val="nil"/>
                    <w:tr2bl w:val="nil"/>
                  </w:tcBorders>
                  <w:vAlign w:val="center"/>
                </w:tcPr>
                <w:p>
                  <w:pPr>
                    <w:pStyle w:val="24"/>
                    <w:bidi w:val="0"/>
                    <w:rPr>
                      <w:color w:val="auto"/>
                    </w:rPr>
                  </w:pPr>
                  <w:r>
                    <w:rPr>
                      <w:rFonts w:hint="eastAsia"/>
                      <w:color w:val="auto"/>
                      <w:lang w:val="en-US" w:eastAsia="zh-CN"/>
                    </w:rPr>
                    <w:t>＞</w:t>
                  </w:r>
                  <w:r>
                    <w:rPr>
                      <w:rFonts w:hint="eastAsia"/>
                      <w:color w:val="auto"/>
                    </w:rPr>
                    <w:t>99</w:t>
                  </w:r>
                  <w:r>
                    <w:rPr>
                      <w:rFonts w:hint="eastAsia"/>
                      <w:color w:val="auto"/>
                      <w:lang w:val="en-US" w:eastAsia="zh-CN"/>
                    </w:rPr>
                    <w:t>.5</w:t>
                  </w:r>
                  <w:r>
                    <w:rPr>
                      <w:rFonts w:hint="eastAsia"/>
                      <w:color w:val="auto"/>
                    </w:rPr>
                    <w:t>%</w:t>
                  </w:r>
                </w:p>
              </w:tc>
              <w:tc>
                <w:tcPr>
                  <w:tcW w:w="160" w:type="pct"/>
                  <w:tcBorders>
                    <w:tl2br w:val="nil"/>
                    <w:tr2bl w:val="nil"/>
                  </w:tcBorders>
                  <w:vAlign w:val="center"/>
                </w:tcPr>
                <w:p>
                  <w:pPr>
                    <w:pStyle w:val="24"/>
                    <w:bidi w:val="0"/>
                    <w:rPr>
                      <w:color w:val="auto"/>
                    </w:rPr>
                  </w:pPr>
                  <w:r>
                    <w:rPr>
                      <w:rFonts w:hint="eastAsia"/>
                      <w:color w:val="auto"/>
                    </w:rPr>
                    <w:t>是</w:t>
                  </w:r>
                </w:p>
              </w:tc>
              <w:tc>
                <w:tcPr>
                  <w:tcW w:w="195" w:type="pct"/>
                  <w:tcBorders>
                    <w:tl2br w:val="nil"/>
                    <w:tr2bl w:val="nil"/>
                  </w:tcBorders>
                  <w:vAlign w:val="center"/>
                </w:tcPr>
                <w:p>
                  <w:pPr>
                    <w:pStyle w:val="24"/>
                    <w:bidi w:val="0"/>
                    <w:rPr>
                      <w:color w:val="auto"/>
                    </w:rPr>
                  </w:pPr>
                  <w:r>
                    <w:rPr>
                      <w:rFonts w:hint="eastAsia"/>
                      <w:color w:val="auto"/>
                    </w:rPr>
                    <w:t>10</w:t>
                  </w:r>
                </w:p>
              </w:tc>
              <w:tc>
                <w:tcPr>
                  <w:tcW w:w="182"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1.584</w:t>
                  </w:r>
                </w:p>
              </w:tc>
              <w:tc>
                <w:tcPr>
                  <w:tcW w:w="147" w:type="pct"/>
                  <w:tcBorders>
                    <w:tl2br w:val="nil"/>
                    <w:tr2bl w:val="nil"/>
                  </w:tcBorders>
                  <w:vAlign w:val="center"/>
                </w:tcPr>
                <w:p>
                  <w:pPr>
                    <w:pStyle w:val="24"/>
                    <w:bidi w:val="0"/>
                    <w:rPr>
                      <w:color w:val="auto"/>
                    </w:rPr>
                  </w:pPr>
                  <w:r>
                    <w:rPr>
                      <w:rFonts w:hint="eastAsia"/>
                      <w:color w:val="auto"/>
                    </w:rPr>
                    <w:t>15</w:t>
                  </w:r>
                  <w:r>
                    <w:rPr>
                      <w:color w:val="auto"/>
                    </w:rPr>
                    <w:t>m</w:t>
                  </w:r>
                </w:p>
              </w:tc>
              <w:tc>
                <w:tcPr>
                  <w:tcW w:w="182" w:type="pct"/>
                  <w:tcBorders>
                    <w:tl2br w:val="nil"/>
                    <w:tr2bl w:val="nil"/>
                  </w:tcBorders>
                  <w:vAlign w:val="center"/>
                </w:tcPr>
                <w:p>
                  <w:pPr>
                    <w:pStyle w:val="24"/>
                    <w:bidi w:val="0"/>
                    <w:rPr>
                      <w:rFonts w:hint="default"/>
                      <w:color w:val="auto"/>
                      <w:lang w:val="en-US"/>
                    </w:rPr>
                  </w:pPr>
                  <w:r>
                    <w:rPr>
                      <w:rFonts w:hint="eastAsia"/>
                      <w:color w:val="auto"/>
                      <w:lang w:val="en-US" w:eastAsia="zh-CN"/>
                    </w:rPr>
                    <w:t>0.9m</w:t>
                  </w:r>
                </w:p>
              </w:tc>
              <w:tc>
                <w:tcPr>
                  <w:tcW w:w="202" w:type="pct"/>
                  <w:tcBorders>
                    <w:tl2br w:val="nil"/>
                    <w:tr2bl w:val="nil"/>
                  </w:tcBorders>
                  <w:vAlign w:val="center"/>
                </w:tcPr>
                <w:p>
                  <w:pPr>
                    <w:pStyle w:val="24"/>
                    <w:bidi w:val="0"/>
                    <w:rPr>
                      <w:color w:val="auto"/>
                    </w:rPr>
                  </w:pPr>
                  <w:r>
                    <w:rPr>
                      <w:rFonts w:hint="eastAsia"/>
                      <w:color w:val="auto"/>
                    </w:rPr>
                    <w:t>20</w:t>
                  </w:r>
                </w:p>
              </w:tc>
              <w:tc>
                <w:tcPr>
                  <w:tcW w:w="203" w:type="pct"/>
                  <w:tcBorders>
                    <w:tl2br w:val="nil"/>
                    <w:tr2bl w:val="nil"/>
                  </w:tcBorders>
                  <w:vAlign w:val="center"/>
                </w:tcPr>
                <w:p>
                  <w:pPr>
                    <w:pStyle w:val="24"/>
                    <w:bidi w:val="0"/>
                    <w:rPr>
                      <w:color w:val="auto"/>
                    </w:rPr>
                  </w:pPr>
                  <w:r>
                    <w:rPr>
                      <w:rFonts w:hint="eastAsia"/>
                      <w:color w:val="auto"/>
                    </w:rPr>
                    <w:t>DA001</w:t>
                  </w:r>
                </w:p>
              </w:tc>
              <w:tc>
                <w:tcPr>
                  <w:tcW w:w="227" w:type="pct"/>
                  <w:tcBorders>
                    <w:tl2br w:val="nil"/>
                    <w:tr2bl w:val="nil"/>
                  </w:tcBorders>
                  <w:vAlign w:val="center"/>
                </w:tcPr>
                <w:p>
                  <w:pPr>
                    <w:pStyle w:val="24"/>
                    <w:bidi w:val="0"/>
                    <w:rPr>
                      <w:rFonts w:hint="default"/>
                      <w:color w:val="auto"/>
                      <w:lang w:val="en-US"/>
                    </w:rPr>
                  </w:pPr>
                  <w:r>
                    <w:rPr>
                      <w:rFonts w:hint="eastAsia"/>
                      <w:color w:val="auto"/>
                      <w:lang w:val="en-US" w:eastAsia="zh-CN"/>
                    </w:rPr>
                    <w:t>六角干磨机废气排放口</w:t>
                  </w:r>
                </w:p>
              </w:tc>
              <w:tc>
                <w:tcPr>
                  <w:tcW w:w="211" w:type="pct"/>
                  <w:tcBorders>
                    <w:tl2br w:val="nil"/>
                    <w:tr2bl w:val="nil"/>
                  </w:tcBorders>
                  <w:vAlign w:val="center"/>
                </w:tcPr>
                <w:p>
                  <w:pPr>
                    <w:pStyle w:val="24"/>
                    <w:bidi w:val="0"/>
                    <w:rPr>
                      <w:rFonts w:hint="eastAsia"/>
                      <w:color w:val="auto"/>
                    </w:rPr>
                  </w:pPr>
                  <w:r>
                    <w:rPr>
                      <w:rFonts w:hint="eastAsia"/>
                      <w:color w:val="auto"/>
                    </w:rPr>
                    <w:t>一般</w:t>
                  </w:r>
                </w:p>
                <w:p>
                  <w:pPr>
                    <w:pStyle w:val="24"/>
                    <w:bidi w:val="0"/>
                    <w:rPr>
                      <w:color w:val="auto"/>
                    </w:rPr>
                  </w:pPr>
                  <w:r>
                    <w:rPr>
                      <w:rFonts w:hint="eastAsia"/>
                      <w:color w:val="auto"/>
                    </w:rPr>
                    <w:t>排放口</w:t>
                  </w:r>
                </w:p>
              </w:tc>
              <w:tc>
                <w:tcPr>
                  <w:tcW w:w="428" w:type="pct"/>
                  <w:tcBorders>
                    <w:tl2br w:val="nil"/>
                    <w:tr2bl w:val="nil"/>
                  </w:tcBorders>
                  <w:vAlign w:val="center"/>
                </w:tcPr>
                <w:p>
                  <w:pPr>
                    <w:pStyle w:val="24"/>
                    <w:bidi w:val="0"/>
                    <w:rPr>
                      <w:rFonts w:hint="default"/>
                      <w:color w:val="auto"/>
                      <w:lang w:val="en-US"/>
                    </w:rPr>
                  </w:pPr>
                  <w:r>
                    <w:rPr>
                      <w:color w:val="auto"/>
                    </w:rPr>
                    <w:t>E</w:t>
                  </w:r>
                  <w:r>
                    <w:rPr>
                      <w:rFonts w:hint="eastAsia"/>
                      <w:color w:val="auto"/>
                    </w:rPr>
                    <w:t>11</w:t>
                  </w:r>
                  <w:r>
                    <w:rPr>
                      <w:rFonts w:hint="eastAsia"/>
                      <w:color w:val="auto"/>
                      <w:lang w:val="en-US" w:eastAsia="zh-CN"/>
                    </w:rPr>
                    <w:t>3.1341</w:t>
                  </w:r>
                  <w:r>
                    <w:rPr>
                      <w:rFonts w:hint="eastAsia"/>
                      <w:color w:val="auto"/>
                    </w:rPr>
                    <w:t>°</w:t>
                  </w:r>
                  <w:r>
                    <w:rPr>
                      <w:rFonts w:hint="eastAsia"/>
                      <w:color w:val="auto"/>
                      <w:lang w:val="en-US" w:eastAsia="zh-CN"/>
                    </w:rPr>
                    <w:t>N36.3905</w:t>
                  </w:r>
                  <w:r>
                    <w:rPr>
                      <w:rFonts w:hint="eastAsia"/>
                      <w:color w:val="auto"/>
                    </w:rPr>
                    <w:t>°</w:t>
                  </w:r>
                </w:p>
              </w:tc>
              <w:tc>
                <w:tcPr>
                  <w:tcW w:w="465" w:type="pct"/>
                  <w:vMerge w:val="restart"/>
                  <w:tcBorders>
                    <w:top w:val="single" w:color="auto" w:sz="4" w:space="0"/>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《大气污染物综合排放标准》（GB16297-1996）中二级标准</w:t>
                  </w:r>
                  <w:r>
                    <w:rPr>
                      <w:rFonts w:hint="eastAsia"/>
                      <w:color w:val="auto"/>
                      <w:lang w:eastAsia="zh-CN"/>
                    </w:rPr>
                    <w:t>限值</w:t>
                  </w:r>
                  <w:r>
                    <w:rPr>
                      <w:color w:val="auto"/>
                    </w:rPr>
                    <w:t>和无组织排放标准限值</w:t>
                  </w:r>
                </w:p>
              </w:tc>
              <w:tc>
                <w:tcPr>
                  <w:tcW w:w="182" w:type="pct"/>
                  <w:tcBorders>
                    <w:tl2br w:val="nil"/>
                    <w:tr2bl w:val="nil"/>
                  </w:tcBorders>
                  <w:vAlign w:val="center"/>
                </w:tcPr>
                <w:p>
                  <w:pPr>
                    <w:pStyle w:val="24"/>
                    <w:bidi w:val="0"/>
                    <w:rPr>
                      <w:color w:val="auto"/>
                    </w:rPr>
                  </w:pPr>
                  <w:r>
                    <w:rPr>
                      <w:rFonts w:hint="eastAsia"/>
                      <w:color w:val="auto"/>
                      <w:lang w:val="en-US" w:eastAsia="zh-CN"/>
                    </w:rPr>
                    <w:t>除尘器</w:t>
                  </w:r>
                  <w:r>
                    <w:rPr>
                      <w:color w:val="auto"/>
                    </w:rPr>
                    <w:t>出口</w:t>
                  </w:r>
                </w:p>
              </w:tc>
              <w:tc>
                <w:tcPr>
                  <w:tcW w:w="157" w:type="pct"/>
                  <w:tcBorders>
                    <w:tl2br w:val="nil"/>
                    <w:tr2bl w:val="nil"/>
                  </w:tcBorders>
                  <w:vAlign w:val="center"/>
                </w:tcPr>
                <w:p>
                  <w:pPr>
                    <w:pStyle w:val="24"/>
                    <w:bidi w:val="0"/>
                    <w:rPr>
                      <w:color w:val="auto"/>
                    </w:rPr>
                  </w:pPr>
                  <w:r>
                    <w:rPr>
                      <w:rFonts w:hint="eastAsia"/>
                      <w:color w:val="auto"/>
                    </w:rPr>
                    <w:t>颗粒物</w:t>
                  </w:r>
                </w:p>
              </w:tc>
              <w:tc>
                <w:tcPr>
                  <w:tcW w:w="156" w:type="pct"/>
                  <w:tcBorders>
                    <w:tl2br w:val="nil"/>
                    <w:tr2bl w:val="nil"/>
                  </w:tcBorders>
                  <w:vAlign w:val="center"/>
                </w:tcPr>
                <w:p>
                  <w:pPr>
                    <w:pStyle w:val="24"/>
                    <w:bidi w:val="0"/>
                    <w:rPr>
                      <w:color w:val="auto"/>
                    </w:rPr>
                  </w:pPr>
                  <w:r>
                    <w:rPr>
                      <w:rFonts w:hint="eastAsia"/>
                      <w:color w:val="auto"/>
                    </w:rPr>
                    <w:t>每年一次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35" w:hRule="atLeast"/>
                <w:jc w:val="center"/>
              </w:trPr>
              <w:tc>
                <w:tcPr>
                  <w:tcW w:w="186"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滚筒筛</w:t>
                  </w:r>
                </w:p>
              </w:tc>
              <w:tc>
                <w:tcPr>
                  <w:tcW w:w="143" w:type="pct"/>
                  <w:tcBorders>
                    <w:tl2br w:val="nil"/>
                    <w:tr2bl w:val="nil"/>
                  </w:tcBorders>
                  <w:vAlign w:val="center"/>
                </w:tcPr>
                <w:p>
                  <w:pPr>
                    <w:pStyle w:val="24"/>
                    <w:bidi w:val="0"/>
                    <w:rPr>
                      <w:rFonts w:hint="eastAsia"/>
                      <w:color w:val="auto"/>
                      <w:lang w:val="en-US" w:eastAsia="zh-CN"/>
                    </w:rPr>
                  </w:pPr>
                  <w:r>
                    <w:rPr>
                      <w:rFonts w:hint="eastAsia"/>
                      <w:color w:val="auto"/>
                      <w:lang w:val="en-US" w:eastAsia="zh-CN"/>
                    </w:rPr>
                    <w:t>颗粒物</w:t>
                  </w:r>
                </w:p>
              </w:tc>
              <w:tc>
                <w:tcPr>
                  <w:tcW w:w="190"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120.45</w:t>
                  </w:r>
                </w:p>
              </w:tc>
              <w:tc>
                <w:tcPr>
                  <w:tcW w:w="244" w:type="pct"/>
                  <w:tcBorders>
                    <w:tl2br w:val="nil"/>
                    <w:tr2bl w:val="nil"/>
                  </w:tcBorders>
                  <w:vAlign w:val="center"/>
                </w:tcPr>
                <w:p>
                  <w:pPr>
                    <w:pStyle w:val="24"/>
                    <w:bidi w:val="0"/>
                    <w:rPr>
                      <w:rFonts w:hint="default"/>
                      <w:color w:val="auto"/>
                      <w:lang w:val="en-US" w:eastAsia="zh-CN"/>
                    </w:rPr>
                  </w:pPr>
                  <w:r>
                    <w:rPr>
                      <w:rFonts w:hint="eastAsia"/>
                      <w:color w:val="auto"/>
                      <w:lang w:val="en-US" w:eastAsia="zh-CN"/>
                    </w:rPr>
                    <w:t>2607</w:t>
                  </w:r>
                </w:p>
              </w:tc>
              <w:tc>
                <w:tcPr>
                  <w:tcW w:w="167"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有组织</w:t>
                  </w:r>
                </w:p>
              </w:tc>
              <w:tc>
                <w:tcPr>
                  <w:tcW w:w="432"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采用封闭设计，</w:t>
                  </w:r>
                  <w:r>
                    <w:rPr>
                      <w:rFonts w:hint="eastAsia"/>
                      <w:color w:val="auto"/>
                    </w:rPr>
                    <w:t>收集的废气</w:t>
                  </w:r>
                  <w:r>
                    <w:rPr>
                      <w:rFonts w:hint="eastAsia"/>
                      <w:color w:val="auto"/>
                      <w:lang w:val="en-US" w:eastAsia="zh-CN"/>
                    </w:rPr>
                    <w:t>经</w:t>
                  </w:r>
                  <w:r>
                    <w:rPr>
                      <w:rFonts w:hint="eastAsia"/>
                      <w:color w:val="auto"/>
                    </w:rPr>
                    <w:t>布袋除尘器处理</w:t>
                  </w:r>
                  <w:r>
                    <w:rPr>
                      <w:rFonts w:hint="eastAsia"/>
                      <w:color w:val="auto"/>
                      <w:lang w:val="en-US" w:eastAsia="zh-CN"/>
                    </w:rPr>
                    <w:t>后由一根15m高排气筒排放</w:t>
                  </w:r>
                </w:p>
              </w:tc>
              <w:tc>
                <w:tcPr>
                  <w:tcW w:w="184" w:type="pct"/>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35000</w:t>
                  </w:r>
                </w:p>
              </w:tc>
              <w:tc>
                <w:tcPr>
                  <w:tcW w:w="151" w:type="pct"/>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100%</w:t>
                  </w:r>
                </w:p>
              </w:tc>
              <w:tc>
                <w:tcPr>
                  <w:tcW w:w="198"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w:t>
                  </w:r>
                  <w:r>
                    <w:rPr>
                      <w:rFonts w:hint="eastAsia"/>
                      <w:color w:val="auto"/>
                    </w:rPr>
                    <w:t>99</w:t>
                  </w:r>
                  <w:r>
                    <w:rPr>
                      <w:rFonts w:hint="eastAsia"/>
                      <w:color w:val="auto"/>
                      <w:lang w:val="en-US" w:eastAsia="zh-CN"/>
                    </w:rPr>
                    <w:t>.5</w:t>
                  </w:r>
                  <w:r>
                    <w:rPr>
                      <w:rFonts w:hint="eastAsia"/>
                      <w:color w:val="auto"/>
                    </w:rPr>
                    <w:t>%</w:t>
                  </w:r>
                </w:p>
              </w:tc>
              <w:tc>
                <w:tcPr>
                  <w:tcW w:w="160" w:type="pct"/>
                  <w:tcBorders>
                    <w:tl2br w:val="nil"/>
                    <w:tr2bl w:val="nil"/>
                  </w:tcBorders>
                  <w:vAlign w:val="center"/>
                </w:tcPr>
                <w:p>
                  <w:pPr>
                    <w:pStyle w:val="24"/>
                    <w:bidi w:val="0"/>
                    <w:rPr>
                      <w:rFonts w:hint="eastAsia" w:eastAsia="宋体"/>
                      <w:color w:val="auto"/>
                      <w:lang w:val="en-US" w:eastAsia="zh-CN"/>
                    </w:rPr>
                  </w:pPr>
                  <w:r>
                    <w:rPr>
                      <w:rFonts w:hint="eastAsia"/>
                      <w:color w:val="auto"/>
                      <w:lang w:val="en-US" w:eastAsia="zh-CN"/>
                    </w:rPr>
                    <w:t>是</w:t>
                  </w:r>
                </w:p>
              </w:tc>
              <w:tc>
                <w:tcPr>
                  <w:tcW w:w="195"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10</w:t>
                  </w:r>
                </w:p>
              </w:tc>
              <w:tc>
                <w:tcPr>
                  <w:tcW w:w="182"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0.462</w:t>
                  </w:r>
                </w:p>
              </w:tc>
              <w:tc>
                <w:tcPr>
                  <w:tcW w:w="147"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15m</w:t>
                  </w:r>
                </w:p>
              </w:tc>
              <w:tc>
                <w:tcPr>
                  <w:tcW w:w="182"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0.9m</w:t>
                  </w:r>
                </w:p>
              </w:tc>
              <w:tc>
                <w:tcPr>
                  <w:tcW w:w="202"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20</w:t>
                  </w:r>
                </w:p>
              </w:tc>
              <w:tc>
                <w:tcPr>
                  <w:tcW w:w="203"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DA002</w:t>
                  </w:r>
                </w:p>
              </w:tc>
              <w:tc>
                <w:tcPr>
                  <w:tcW w:w="227" w:type="pct"/>
                  <w:tcBorders>
                    <w:tl2br w:val="nil"/>
                    <w:tr2bl w:val="nil"/>
                  </w:tcBorders>
                  <w:vAlign w:val="center"/>
                </w:tcPr>
                <w:p>
                  <w:pPr>
                    <w:pStyle w:val="24"/>
                    <w:bidi w:val="0"/>
                    <w:ind w:firstLine="0" w:firstLineChars="0"/>
                    <w:rPr>
                      <w:rFonts w:hint="default" w:eastAsia="宋体"/>
                      <w:color w:val="auto"/>
                      <w:lang w:val="en-US" w:eastAsia="zh-CN"/>
                    </w:rPr>
                  </w:pPr>
                  <w:r>
                    <w:rPr>
                      <w:rFonts w:hint="eastAsia"/>
                      <w:color w:val="auto"/>
                      <w:lang w:val="en-US" w:eastAsia="zh-CN"/>
                    </w:rPr>
                    <w:t>滚筒筛废气排放口</w:t>
                  </w:r>
                </w:p>
              </w:tc>
              <w:tc>
                <w:tcPr>
                  <w:tcW w:w="211" w:type="pct"/>
                  <w:tcBorders>
                    <w:tl2br w:val="nil"/>
                    <w:tr2bl w:val="nil"/>
                  </w:tcBorders>
                  <w:vAlign w:val="center"/>
                </w:tcPr>
                <w:p>
                  <w:pPr>
                    <w:pStyle w:val="24"/>
                    <w:bidi w:val="0"/>
                    <w:rPr>
                      <w:rFonts w:hint="eastAsia"/>
                      <w:color w:val="auto"/>
                    </w:rPr>
                  </w:pPr>
                  <w:r>
                    <w:rPr>
                      <w:rFonts w:hint="eastAsia"/>
                      <w:color w:val="auto"/>
                    </w:rPr>
                    <w:t>一般</w:t>
                  </w:r>
                </w:p>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排放口</w:t>
                  </w:r>
                </w:p>
              </w:tc>
              <w:tc>
                <w:tcPr>
                  <w:tcW w:w="428" w:type="pct"/>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color w:val="auto"/>
                    </w:rPr>
                    <w:t>E</w:t>
                  </w:r>
                  <w:r>
                    <w:rPr>
                      <w:rFonts w:hint="eastAsia"/>
                      <w:color w:val="auto"/>
                    </w:rPr>
                    <w:t>11</w:t>
                  </w:r>
                  <w:r>
                    <w:rPr>
                      <w:rFonts w:hint="eastAsia"/>
                      <w:color w:val="auto"/>
                      <w:lang w:val="en-US" w:eastAsia="zh-CN"/>
                    </w:rPr>
                    <w:t>3.1325</w:t>
                  </w:r>
                  <w:r>
                    <w:rPr>
                      <w:rFonts w:hint="eastAsia"/>
                      <w:color w:val="auto"/>
                    </w:rPr>
                    <w:t>°</w:t>
                  </w:r>
                  <w:r>
                    <w:rPr>
                      <w:rFonts w:hint="eastAsia"/>
                      <w:color w:val="auto"/>
                      <w:lang w:val="en-US" w:eastAsia="zh-CN"/>
                    </w:rPr>
                    <w:t>N36.3901</w:t>
                  </w:r>
                  <w:r>
                    <w:rPr>
                      <w:rFonts w:hint="eastAsia"/>
                      <w:color w:val="auto"/>
                    </w:rPr>
                    <w:t>°</w:t>
                  </w:r>
                </w:p>
              </w:tc>
              <w:tc>
                <w:tcPr>
                  <w:tcW w:w="465" w:type="pct"/>
                  <w:vMerge w:val="continue"/>
                  <w:tcBorders>
                    <w:top w:val="single" w:color="auto" w:sz="4" w:space="0"/>
                    <w:bottom w:val="single" w:color="auto" w:sz="4" w:space="0"/>
                    <w:tl2br w:val="nil"/>
                    <w:tr2bl w:val="nil"/>
                  </w:tcBorders>
                  <w:vAlign w:val="center"/>
                </w:tcPr>
                <w:p>
                  <w:pPr>
                    <w:pStyle w:val="24"/>
                    <w:bidi w:val="0"/>
                    <w:rPr>
                      <w:color w:val="auto"/>
                    </w:rPr>
                  </w:pPr>
                </w:p>
              </w:tc>
              <w:tc>
                <w:tcPr>
                  <w:tcW w:w="182" w:type="pct"/>
                  <w:tcBorders>
                    <w:bottom w:val="single" w:color="auto" w:sz="4" w:space="0"/>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rFonts w:hint="eastAsia"/>
                      <w:color w:val="auto"/>
                      <w:lang w:val="en-US" w:eastAsia="zh-CN"/>
                    </w:rPr>
                    <w:t>除尘器</w:t>
                  </w:r>
                  <w:r>
                    <w:rPr>
                      <w:color w:val="auto"/>
                    </w:rPr>
                    <w:t>出口</w:t>
                  </w:r>
                </w:p>
              </w:tc>
              <w:tc>
                <w:tcPr>
                  <w:tcW w:w="157" w:type="pct"/>
                  <w:tcBorders>
                    <w:bottom w:val="single" w:color="auto" w:sz="4" w:space="0"/>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rFonts w:hint="eastAsia"/>
                      <w:color w:val="auto"/>
                    </w:rPr>
                    <w:t>颗粒物</w:t>
                  </w:r>
                </w:p>
              </w:tc>
              <w:tc>
                <w:tcPr>
                  <w:tcW w:w="156" w:type="pct"/>
                  <w:tcBorders>
                    <w:bottom w:val="single" w:color="auto" w:sz="4" w:space="0"/>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rFonts w:hint="eastAsia"/>
                      <w:color w:val="auto"/>
                    </w:rPr>
                    <w:t>每年一次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186" w:type="pct"/>
                  <w:tcBorders>
                    <w:tl2br w:val="nil"/>
                    <w:tr2bl w:val="nil"/>
                  </w:tcBorders>
                  <w:vAlign w:val="center"/>
                </w:tcPr>
                <w:p>
                  <w:pPr>
                    <w:pStyle w:val="24"/>
                    <w:bidi w:val="0"/>
                    <w:rPr>
                      <w:rFonts w:hint="default" w:eastAsia="宋体"/>
                      <w:color w:val="auto"/>
                      <w:lang w:val="en-US" w:eastAsia="zh-CN"/>
                    </w:rPr>
                  </w:pPr>
                  <w:r>
                    <w:rPr>
                      <w:rFonts w:hint="eastAsia"/>
                      <w:color w:val="auto"/>
                      <w:lang w:val="en-US" w:eastAsia="zh-CN"/>
                    </w:rPr>
                    <w:t>上料口</w:t>
                  </w:r>
                </w:p>
              </w:tc>
              <w:tc>
                <w:tcPr>
                  <w:tcW w:w="143" w:type="pct"/>
                  <w:tcBorders>
                    <w:tl2br w:val="nil"/>
                    <w:tr2bl w:val="nil"/>
                  </w:tcBorders>
                  <w:vAlign w:val="center"/>
                </w:tcPr>
                <w:p>
                  <w:pPr>
                    <w:pStyle w:val="24"/>
                    <w:bidi w:val="0"/>
                    <w:ind w:firstLine="0" w:firstLineChars="0"/>
                    <w:rPr>
                      <w:color w:val="auto"/>
                    </w:rPr>
                  </w:pPr>
                  <w:r>
                    <w:rPr>
                      <w:rFonts w:hint="eastAsia"/>
                      <w:color w:val="auto"/>
                      <w:lang w:val="en-US" w:eastAsia="zh-CN"/>
                    </w:rPr>
                    <w:t>颗粒物</w:t>
                  </w:r>
                </w:p>
              </w:tc>
              <w:tc>
                <w:tcPr>
                  <w:tcW w:w="190" w:type="pct"/>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color w:val="auto"/>
                    </w:rPr>
                    <w:t>--</w:t>
                  </w:r>
                </w:p>
              </w:tc>
              <w:tc>
                <w:tcPr>
                  <w:tcW w:w="244" w:type="pct"/>
                  <w:tcBorders>
                    <w:tl2br w:val="nil"/>
                    <w:tr2bl w:val="nil"/>
                  </w:tcBorders>
                  <w:vAlign w:val="center"/>
                </w:tcPr>
                <w:p>
                  <w:pPr>
                    <w:pStyle w:val="24"/>
                    <w:bidi w:val="0"/>
                    <w:rPr>
                      <w:color w:val="auto"/>
                    </w:rPr>
                  </w:pPr>
                  <w:r>
                    <w:rPr>
                      <w:rFonts w:hint="eastAsia"/>
                      <w:color w:val="auto"/>
                    </w:rPr>
                    <w:t>-</w:t>
                  </w:r>
                </w:p>
              </w:tc>
              <w:tc>
                <w:tcPr>
                  <w:tcW w:w="167" w:type="pct"/>
                  <w:tcBorders>
                    <w:tl2br w:val="nil"/>
                    <w:tr2bl w:val="nil"/>
                  </w:tcBorders>
                  <w:vAlign w:val="center"/>
                </w:tcPr>
                <w:p>
                  <w:pPr>
                    <w:pStyle w:val="24"/>
                    <w:bidi w:val="0"/>
                    <w:rPr>
                      <w:color w:val="auto"/>
                    </w:rPr>
                  </w:pPr>
                  <w:r>
                    <w:rPr>
                      <w:rFonts w:hint="eastAsia"/>
                      <w:color w:val="auto"/>
                    </w:rPr>
                    <w:t>无组织</w:t>
                  </w:r>
                </w:p>
              </w:tc>
              <w:tc>
                <w:tcPr>
                  <w:tcW w:w="432"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上料口</w:t>
                  </w:r>
                  <w:r>
                    <w:rPr>
                      <w:rFonts w:hint="eastAsia"/>
                      <w:color w:val="auto"/>
                    </w:rPr>
                    <w:t>配置水雾喷淋设施，尽量减少落差</w:t>
                  </w:r>
                  <w:r>
                    <w:rPr>
                      <w:rFonts w:hint="eastAsia"/>
                      <w:color w:val="auto"/>
                      <w:lang w:eastAsia="zh-CN"/>
                    </w:rPr>
                    <w:t>，</w:t>
                  </w:r>
                  <w:r>
                    <w:rPr>
                      <w:rFonts w:hint="eastAsia"/>
                      <w:color w:val="auto"/>
                      <w:lang w:val="en-US" w:eastAsia="zh-CN"/>
                    </w:rPr>
                    <w:t>运输皮带皮带全封闭</w:t>
                  </w:r>
                </w:p>
              </w:tc>
              <w:tc>
                <w:tcPr>
                  <w:tcW w:w="184" w:type="pct"/>
                  <w:tcBorders>
                    <w:tl2br w:val="nil"/>
                    <w:tr2bl w:val="nil"/>
                  </w:tcBorders>
                  <w:vAlign w:val="center"/>
                </w:tcPr>
                <w:p>
                  <w:pPr>
                    <w:pStyle w:val="24"/>
                    <w:bidi w:val="0"/>
                    <w:rPr>
                      <w:color w:val="auto"/>
                    </w:rPr>
                  </w:pPr>
                  <w:r>
                    <w:rPr>
                      <w:color w:val="auto"/>
                    </w:rPr>
                    <w:t>--</w:t>
                  </w:r>
                </w:p>
              </w:tc>
              <w:tc>
                <w:tcPr>
                  <w:tcW w:w="151" w:type="pct"/>
                  <w:tcBorders>
                    <w:tl2br w:val="nil"/>
                    <w:tr2bl w:val="nil"/>
                  </w:tcBorders>
                  <w:vAlign w:val="center"/>
                </w:tcPr>
                <w:p>
                  <w:pPr>
                    <w:pStyle w:val="24"/>
                    <w:bidi w:val="0"/>
                    <w:ind w:firstLine="0" w:firstLineChars="0"/>
                    <w:rPr>
                      <w:color w:val="auto"/>
                    </w:rPr>
                  </w:pPr>
                  <w:r>
                    <w:rPr>
                      <w:color w:val="auto"/>
                    </w:rPr>
                    <w:t>--</w:t>
                  </w:r>
                </w:p>
              </w:tc>
              <w:tc>
                <w:tcPr>
                  <w:tcW w:w="198"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160" w:type="pct"/>
                  <w:tcBorders>
                    <w:tl2br w:val="nil"/>
                    <w:tr2bl w:val="nil"/>
                  </w:tcBorders>
                  <w:vAlign w:val="center"/>
                </w:tcPr>
                <w:p>
                  <w:pPr>
                    <w:pStyle w:val="24"/>
                    <w:bidi w:val="0"/>
                    <w:rPr>
                      <w:color w:val="auto"/>
                    </w:rPr>
                  </w:pPr>
                  <w:r>
                    <w:rPr>
                      <w:rFonts w:hint="eastAsia"/>
                      <w:color w:val="auto"/>
                    </w:rPr>
                    <w:t>是</w:t>
                  </w:r>
                </w:p>
              </w:tc>
              <w:tc>
                <w:tcPr>
                  <w:tcW w:w="195" w:type="pct"/>
                  <w:tcBorders>
                    <w:tl2br w:val="nil"/>
                    <w:tr2bl w:val="nil"/>
                  </w:tcBorders>
                  <w:vAlign w:val="center"/>
                </w:tcPr>
                <w:p>
                  <w:pPr>
                    <w:pStyle w:val="24"/>
                    <w:bidi w:val="0"/>
                    <w:rPr>
                      <w:color w:val="auto"/>
                    </w:rPr>
                  </w:pPr>
                  <w:r>
                    <w:rPr>
                      <w:rFonts w:hint="eastAsia"/>
                      <w:color w:val="auto"/>
                    </w:rPr>
                    <w:t>-</w:t>
                  </w:r>
                </w:p>
              </w:tc>
              <w:tc>
                <w:tcPr>
                  <w:tcW w:w="182" w:type="pct"/>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color w:val="auto"/>
                    </w:rPr>
                    <w:t>--</w:t>
                  </w:r>
                </w:p>
              </w:tc>
              <w:tc>
                <w:tcPr>
                  <w:tcW w:w="147" w:type="pct"/>
                  <w:tcBorders>
                    <w:tl2br w:val="nil"/>
                    <w:tr2bl w:val="nil"/>
                  </w:tcBorders>
                  <w:vAlign w:val="center"/>
                </w:tcPr>
                <w:p>
                  <w:pPr>
                    <w:pStyle w:val="24"/>
                    <w:bidi w:val="0"/>
                    <w:rPr>
                      <w:color w:val="auto"/>
                    </w:rPr>
                  </w:pPr>
                  <w:r>
                    <w:rPr>
                      <w:color w:val="auto"/>
                    </w:rPr>
                    <w:t>--</w:t>
                  </w:r>
                </w:p>
              </w:tc>
              <w:tc>
                <w:tcPr>
                  <w:tcW w:w="182" w:type="pct"/>
                  <w:tcBorders>
                    <w:tl2br w:val="nil"/>
                    <w:tr2bl w:val="nil"/>
                  </w:tcBorders>
                  <w:vAlign w:val="center"/>
                </w:tcPr>
                <w:p>
                  <w:pPr>
                    <w:pStyle w:val="24"/>
                    <w:bidi w:val="0"/>
                    <w:rPr>
                      <w:color w:val="auto"/>
                    </w:rPr>
                  </w:pPr>
                  <w:r>
                    <w:rPr>
                      <w:color w:val="auto"/>
                    </w:rPr>
                    <w:t>--</w:t>
                  </w:r>
                </w:p>
              </w:tc>
              <w:tc>
                <w:tcPr>
                  <w:tcW w:w="202" w:type="pct"/>
                  <w:tcBorders>
                    <w:tl2br w:val="nil"/>
                    <w:tr2bl w:val="nil"/>
                  </w:tcBorders>
                  <w:vAlign w:val="center"/>
                </w:tcPr>
                <w:p>
                  <w:pPr>
                    <w:pStyle w:val="24"/>
                    <w:bidi w:val="0"/>
                    <w:rPr>
                      <w:color w:val="auto"/>
                    </w:rPr>
                  </w:pPr>
                  <w:r>
                    <w:rPr>
                      <w:color w:val="auto"/>
                    </w:rPr>
                    <w:t>--</w:t>
                  </w:r>
                </w:p>
              </w:tc>
              <w:tc>
                <w:tcPr>
                  <w:tcW w:w="203" w:type="pct"/>
                  <w:tcBorders>
                    <w:tl2br w:val="nil"/>
                    <w:tr2bl w:val="nil"/>
                  </w:tcBorders>
                  <w:vAlign w:val="center"/>
                </w:tcPr>
                <w:p>
                  <w:pPr>
                    <w:pStyle w:val="24"/>
                    <w:bidi w:val="0"/>
                    <w:rPr>
                      <w:color w:val="auto"/>
                    </w:rPr>
                  </w:pPr>
                  <w:r>
                    <w:rPr>
                      <w:color w:val="auto"/>
                    </w:rPr>
                    <w:t>--</w:t>
                  </w:r>
                </w:p>
              </w:tc>
              <w:tc>
                <w:tcPr>
                  <w:tcW w:w="227" w:type="pct"/>
                  <w:tcBorders>
                    <w:tl2br w:val="nil"/>
                    <w:tr2bl w:val="nil"/>
                  </w:tcBorders>
                  <w:vAlign w:val="center"/>
                </w:tcPr>
                <w:p>
                  <w:pPr>
                    <w:pStyle w:val="24"/>
                    <w:bidi w:val="0"/>
                    <w:rPr>
                      <w:color w:val="auto"/>
                    </w:rPr>
                  </w:pPr>
                  <w:r>
                    <w:rPr>
                      <w:color w:val="auto"/>
                    </w:rPr>
                    <w:t>--</w:t>
                  </w:r>
                </w:p>
              </w:tc>
              <w:tc>
                <w:tcPr>
                  <w:tcW w:w="211" w:type="pct"/>
                  <w:tcBorders>
                    <w:tl2br w:val="nil"/>
                    <w:tr2bl w:val="nil"/>
                  </w:tcBorders>
                  <w:vAlign w:val="center"/>
                </w:tcPr>
                <w:p>
                  <w:pPr>
                    <w:pStyle w:val="24"/>
                    <w:bidi w:val="0"/>
                    <w:rPr>
                      <w:color w:val="auto"/>
                    </w:rPr>
                  </w:pPr>
                  <w:r>
                    <w:rPr>
                      <w:color w:val="auto"/>
                    </w:rPr>
                    <w:t>--</w:t>
                  </w:r>
                </w:p>
              </w:tc>
              <w:tc>
                <w:tcPr>
                  <w:tcW w:w="428" w:type="pct"/>
                  <w:tcBorders>
                    <w:tl2br w:val="nil"/>
                    <w:tr2bl w:val="nil"/>
                  </w:tcBorders>
                  <w:vAlign w:val="center"/>
                </w:tcPr>
                <w:p>
                  <w:pPr>
                    <w:pStyle w:val="24"/>
                    <w:bidi w:val="0"/>
                    <w:rPr>
                      <w:color w:val="auto"/>
                    </w:rPr>
                  </w:pPr>
                  <w:r>
                    <w:rPr>
                      <w:color w:val="auto"/>
                    </w:rPr>
                    <w:t>--</w:t>
                  </w:r>
                </w:p>
              </w:tc>
              <w:tc>
                <w:tcPr>
                  <w:tcW w:w="465" w:type="pct"/>
                  <w:vMerge w:val="continue"/>
                  <w:tcBorders>
                    <w:top w:val="single" w:color="auto" w:sz="4" w:space="0"/>
                    <w:bottom w:val="single" w:color="auto" w:sz="4" w:space="0"/>
                    <w:tl2br w:val="nil"/>
                    <w:tr2bl w:val="nil"/>
                  </w:tcBorders>
                  <w:vAlign w:val="center"/>
                </w:tcPr>
                <w:p>
                  <w:pPr>
                    <w:pStyle w:val="24"/>
                    <w:bidi w:val="0"/>
                    <w:rPr>
                      <w:color w:val="auto"/>
                    </w:rPr>
                  </w:pPr>
                </w:p>
              </w:tc>
              <w:tc>
                <w:tcPr>
                  <w:tcW w:w="182" w:type="pct"/>
                  <w:vMerge w:val="restart"/>
                  <w:tcBorders>
                    <w:top w:val="single" w:color="auto" w:sz="4" w:space="0"/>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rPr>
                    <w:t>厂界下风向</w:t>
                  </w:r>
                  <w:r>
                    <w:rPr>
                      <w:rFonts w:hint="eastAsia"/>
                      <w:color w:val="auto"/>
                      <w:lang w:val="en-US" w:eastAsia="zh-CN"/>
                    </w:rPr>
                    <w:t>设4个监测点</w:t>
                  </w:r>
                </w:p>
              </w:tc>
              <w:tc>
                <w:tcPr>
                  <w:tcW w:w="157" w:type="pct"/>
                  <w:vMerge w:val="restart"/>
                  <w:tcBorders>
                    <w:top w:val="single" w:color="auto" w:sz="4" w:space="0"/>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rFonts w:hint="eastAsia"/>
                      <w:color w:val="auto"/>
                    </w:rPr>
                    <w:t>颗粒物</w:t>
                  </w:r>
                </w:p>
              </w:tc>
              <w:tc>
                <w:tcPr>
                  <w:tcW w:w="156" w:type="pct"/>
                  <w:vMerge w:val="restart"/>
                  <w:tcBorders>
                    <w:top w:val="single" w:color="auto" w:sz="4" w:space="0"/>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rFonts w:hint="eastAsia"/>
                      <w:color w:val="auto"/>
                    </w:rPr>
                    <w:t>每年一次</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86" w:hRule="atLeast"/>
                <w:jc w:val="center"/>
              </w:trPr>
              <w:tc>
                <w:tcPr>
                  <w:tcW w:w="186" w:type="pct"/>
                  <w:tcBorders>
                    <w:tl2br w:val="nil"/>
                    <w:tr2bl w:val="nil"/>
                  </w:tcBorders>
                  <w:vAlign w:val="center"/>
                </w:tcPr>
                <w:p>
                  <w:pPr>
                    <w:pStyle w:val="24"/>
                    <w:bidi w:val="0"/>
                    <w:rPr>
                      <w:rFonts w:hint="eastAsia"/>
                      <w:color w:val="auto"/>
                    </w:rPr>
                  </w:pPr>
                  <w:r>
                    <w:rPr>
                      <w:rFonts w:hint="eastAsia"/>
                      <w:color w:val="auto"/>
                    </w:rPr>
                    <w:t>物料</w:t>
                  </w:r>
                  <w:r>
                    <w:rPr>
                      <w:rFonts w:hint="eastAsia"/>
                      <w:color w:val="auto"/>
                      <w:lang w:val="en-US" w:eastAsia="zh-CN"/>
                    </w:rPr>
                    <w:t>装卸</w:t>
                  </w:r>
                </w:p>
              </w:tc>
              <w:tc>
                <w:tcPr>
                  <w:tcW w:w="143"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颗粒物</w:t>
                  </w:r>
                </w:p>
              </w:tc>
              <w:tc>
                <w:tcPr>
                  <w:tcW w:w="190" w:type="pct"/>
                  <w:tcBorders>
                    <w:tl2br w:val="nil"/>
                    <w:tr2bl w:val="nil"/>
                  </w:tcBorders>
                  <w:vAlign w:val="center"/>
                </w:tcPr>
                <w:p>
                  <w:pPr>
                    <w:pStyle w:val="24"/>
                    <w:bidi w:val="0"/>
                    <w:ind w:firstLine="0" w:firstLineChars="0"/>
                    <w:rPr>
                      <w:rFonts w:hint="default"/>
                      <w:color w:val="auto"/>
                      <w:lang w:val="en-US" w:eastAsia="zh-CN"/>
                    </w:rPr>
                  </w:pPr>
                  <w:r>
                    <w:rPr>
                      <w:rFonts w:hint="eastAsia"/>
                      <w:color w:val="auto"/>
                    </w:rPr>
                    <w:t>-</w:t>
                  </w:r>
                </w:p>
              </w:tc>
              <w:tc>
                <w:tcPr>
                  <w:tcW w:w="244"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w:t>
                  </w:r>
                </w:p>
              </w:tc>
              <w:tc>
                <w:tcPr>
                  <w:tcW w:w="167"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无组织</w:t>
                  </w:r>
                </w:p>
              </w:tc>
              <w:tc>
                <w:tcPr>
                  <w:tcW w:w="432" w:type="pct"/>
                  <w:tcBorders>
                    <w:tl2br w:val="nil"/>
                    <w:tr2bl w:val="nil"/>
                  </w:tcBorders>
                  <w:vAlign w:val="center"/>
                </w:tcPr>
                <w:p>
                  <w:pPr>
                    <w:pStyle w:val="24"/>
                    <w:bidi w:val="0"/>
                    <w:rPr>
                      <w:color w:val="auto"/>
                    </w:rPr>
                  </w:pPr>
                  <w:r>
                    <w:rPr>
                      <w:rFonts w:hint="eastAsia"/>
                      <w:color w:val="auto"/>
                      <w:lang w:val="en-US" w:eastAsia="zh-CN"/>
                    </w:rPr>
                    <w:t>物料吨袋包装</w:t>
                  </w:r>
                  <w:r>
                    <w:rPr>
                      <w:rFonts w:hint="eastAsia"/>
                      <w:color w:val="auto"/>
                      <w:lang w:eastAsia="zh-CN"/>
                    </w:rPr>
                    <w:t>，</w:t>
                  </w:r>
                  <w:r>
                    <w:rPr>
                      <w:rFonts w:hint="eastAsia"/>
                      <w:color w:val="auto"/>
                    </w:rPr>
                    <w:t>尽可能缩小装卸时的高差</w:t>
                  </w:r>
                </w:p>
              </w:tc>
              <w:tc>
                <w:tcPr>
                  <w:tcW w:w="184" w:type="pct"/>
                  <w:tcBorders>
                    <w:tl2br w:val="nil"/>
                    <w:tr2bl w:val="nil"/>
                  </w:tcBorders>
                  <w:vAlign w:val="center"/>
                </w:tcPr>
                <w:p>
                  <w:pPr>
                    <w:pStyle w:val="24"/>
                    <w:bidi w:val="0"/>
                    <w:ind w:firstLine="0" w:firstLineChars="0"/>
                    <w:rPr>
                      <w:color w:val="auto"/>
                    </w:rPr>
                  </w:pPr>
                  <w:r>
                    <w:rPr>
                      <w:color w:val="auto"/>
                    </w:rPr>
                    <w:t>--</w:t>
                  </w:r>
                </w:p>
              </w:tc>
              <w:tc>
                <w:tcPr>
                  <w:tcW w:w="151" w:type="pct"/>
                  <w:tcBorders>
                    <w:tl2br w:val="nil"/>
                    <w:tr2bl w:val="nil"/>
                  </w:tcBorders>
                  <w:vAlign w:val="center"/>
                </w:tcPr>
                <w:p>
                  <w:pPr>
                    <w:pStyle w:val="24"/>
                    <w:bidi w:val="0"/>
                    <w:ind w:firstLine="0" w:firstLineChars="0"/>
                    <w:rPr>
                      <w:color w:val="auto"/>
                    </w:rPr>
                  </w:pPr>
                  <w:r>
                    <w:rPr>
                      <w:color w:val="auto"/>
                    </w:rPr>
                    <w:t>--</w:t>
                  </w:r>
                </w:p>
              </w:tc>
              <w:tc>
                <w:tcPr>
                  <w:tcW w:w="198"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w:t>
                  </w:r>
                </w:p>
              </w:tc>
              <w:tc>
                <w:tcPr>
                  <w:tcW w:w="160"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是</w:t>
                  </w:r>
                </w:p>
              </w:tc>
              <w:tc>
                <w:tcPr>
                  <w:tcW w:w="195" w:type="pct"/>
                  <w:tcBorders>
                    <w:tl2br w:val="nil"/>
                    <w:tr2bl w:val="nil"/>
                  </w:tcBorders>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w:t>
                  </w:r>
                </w:p>
              </w:tc>
              <w:tc>
                <w:tcPr>
                  <w:tcW w:w="182" w:type="pct"/>
                  <w:tcBorders>
                    <w:tl2br w:val="nil"/>
                    <w:tr2bl w:val="nil"/>
                  </w:tcBorders>
                  <w:vAlign w:val="center"/>
                </w:tcPr>
                <w:p>
                  <w:pPr>
                    <w:pStyle w:val="24"/>
                    <w:bidi w:val="0"/>
                    <w:ind w:firstLine="0" w:firstLineChars="0"/>
                    <w:rPr>
                      <w:rFonts w:hint="default"/>
                      <w:color w:val="auto"/>
                      <w:lang w:val="en-US" w:eastAsia="zh-CN"/>
                    </w:rPr>
                  </w:pPr>
                  <w:r>
                    <w:rPr>
                      <w:rFonts w:hint="eastAsia"/>
                      <w:color w:val="auto"/>
                    </w:rPr>
                    <w:t>-</w:t>
                  </w:r>
                </w:p>
              </w:tc>
              <w:tc>
                <w:tcPr>
                  <w:tcW w:w="147"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182"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202"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203"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227"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211"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428" w:type="pct"/>
                  <w:tcBorders>
                    <w:tl2br w:val="nil"/>
                    <w:tr2bl w:val="nil"/>
                  </w:tcBorders>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color w:val="auto"/>
                    </w:rPr>
                    <w:t>--</w:t>
                  </w:r>
                </w:p>
              </w:tc>
              <w:tc>
                <w:tcPr>
                  <w:tcW w:w="465" w:type="pct"/>
                  <w:vMerge w:val="continue"/>
                  <w:tcBorders>
                    <w:top w:val="single" w:color="auto" w:sz="4" w:space="0"/>
                    <w:bottom w:val="single" w:color="auto" w:sz="4" w:space="0"/>
                    <w:tl2br w:val="nil"/>
                    <w:tr2bl w:val="nil"/>
                  </w:tcBorders>
                  <w:vAlign w:val="center"/>
                </w:tcPr>
                <w:p>
                  <w:pPr>
                    <w:pStyle w:val="24"/>
                    <w:bidi w:val="0"/>
                    <w:rPr>
                      <w:color w:val="auto"/>
                    </w:rPr>
                  </w:pPr>
                </w:p>
              </w:tc>
              <w:tc>
                <w:tcPr>
                  <w:tcW w:w="182" w:type="pct"/>
                  <w:vMerge w:val="continue"/>
                  <w:tcBorders>
                    <w:top w:val="single" w:color="auto" w:sz="4" w:space="0"/>
                    <w:bottom w:val="single" w:color="auto" w:sz="4" w:space="0"/>
                    <w:tl2br w:val="nil"/>
                    <w:tr2bl w:val="nil"/>
                  </w:tcBorders>
                  <w:vAlign w:val="center"/>
                </w:tcPr>
                <w:p>
                  <w:pPr>
                    <w:pStyle w:val="24"/>
                    <w:bidi w:val="0"/>
                    <w:rPr>
                      <w:rFonts w:hint="eastAsia"/>
                      <w:color w:val="auto"/>
                      <w:lang w:val="en-US" w:eastAsia="zh-CN"/>
                    </w:rPr>
                  </w:pPr>
                </w:p>
              </w:tc>
              <w:tc>
                <w:tcPr>
                  <w:tcW w:w="157" w:type="pct"/>
                  <w:vMerge w:val="continue"/>
                  <w:tcBorders>
                    <w:top w:val="single" w:color="auto" w:sz="4" w:space="0"/>
                    <w:bottom w:val="single" w:color="auto" w:sz="4" w:space="0"/>
                    <w:tl2br w:val="nil"/>
                    <w:tr2bl w:val="nil"/>
                  </w:tcBorders>
                  <w:vAlign w:val="center"/>
                </w:tcPr>
                <w:p>
                  <w:pPr>
                    <w:pStyle w:val="24"/>
                    <w:bidi w:val="0"/>
                    <w:rPr>
                      <w:rFonts w:hint="eastAsia"/>
                      <w:color w:val="auto"/>
                    </w:rPr>
                  </w:pPr>
                </w:p>
              </w:tc>
              <w:tc>
                <w:tcPr>
                  <w:tcW w:w="156" w:type="pct"/>
                  <w:vMerge w:val="continue"/>
                  <w:tcBorders>
                    <w:top w:val="single" w:color="auto" w:sz="4" w:space="0"/>
                    <w:bottom w:val="single" w:color="auto" w:sz="4" w:space="0"/>
                    <w:tl2br w:val="nil"/>
                    <w:tr2bl w:val="nil"/>
                  </w:tcBorders>
                  <w:vAlign w:val="center"/>
                </w:tcPr>
                <w:p>
                  <w:pPr>
                    <w:pStyle w:val="24"/>
                    <w:bidi w:val="0"/>
                    <w:rPr>
                      <w:color w:val="auto"/>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86" w:type="pct"/>
                  <w:tcBorders>
                    <w:tl2br w:val="nil"/>
                    <w:tr2bl w:val="nil"/>
                  </w:tcBorders>
                  <w:vAlign w:val="center"/>
                </w:tcPr>
                <w:p>
                  <w:pPr>
                    <w:pStyle w:val="24"/>
                    <w:bidi w:val="0"/>
                    <w:rPr>
                      <w:color w:val="auto"/>
                    </w:rPr>
                  </w:pPr>
                  <w:r>
                    <w:rPr>
                      <w:rFonts w:hint="eastAsia"/>
                      <w:color w:val="auto"/>
                      <w:lang w:val="en-US" w:eastAsia="zh-CN"/>
                    </w:rPr>
                    <w:t>物料</w:t>
                  </w:r>
                  <w:r>
                    <w:rPr>
                      <w:rFonts w:hint="eastAsia"/>
                      <w:color w:val="auto"/>
                    </w:rPr>
                    <w:t>运输</w:t>
                  </w:r>
                </w:p>
              </w:tc>
              <w:tc>
                <w:tcPr>
                  <w:tcW w:w="143" w:type="pct"/>
                  <w:tcBorders>
                    <w:tl2br w:val="nil"/>
                    <w:tr2bl w:val="nil"/>
                  </w:tcBorders>
                  <w:vAlign w:val="center"/>
                </w:tcPr>
                <w:p>
                  <w:pPr>
                    <w:pStyle w:val="24"/>
                    <w:bidi w:val="0"/>
                    <w:rPr>
                      <w:color w:val="auto"/>
                    </w:rPr>
                  </w:pPr>
                  <w:r>
                    <w:rPr>
                      <w:rFonts w:hint="eastAsia"/>
                      <w:color w:val="auto"/>
                      <w:lang w:val="en-US" w:eastAsia="zh-CN"/>
                    </w:rPr>
                    <w:t>颗粒物</w:t>
                  </w:r>
                </w:p>
              </w:tc>
              <w:tc>
                <w:tcPr>
                  <w:tcW w:w="190" w:type="pct"/>
                  <w:tcBorders>
                    <w:tl2br w:val="nil"/>
                    <w:tr2bl w:val="nil"/>
                  </w:tcBorders>
                  <w:vAlign w:val="center"/>
                </w:tcPr>
                <w:p>
                  <w:pPr>
                    <w:pStyle w:val="24"/>
                    <w:bidi w:val="0"/>
                    <w:ind w:firstLine="0" w:firstLineChars="0"/>
                    <w:rPr>
                      <w:rFonts w:hint="default"/>
                      <w:color w:val="auto"/>
                      <w:lang w:val="en-US" w:eastAsia="zh-CN"/>
                    </w:rPr>
                  </w:pPr>
                  <w:r>
                    <w:rPr>
                      <w:rFonts w:hint="eastAsia"/>
                      <w:color w:val="auto"/>
                    </w:rPr>
                    <w:t>-</w:t>
                  </w:r>
                </w:p>
              </w:tc>
              <w:tc>
                <w:tcPr>
                  <w:tcW w:w="244" w:type="pct"/>
                  <w:tcBorders>
                    <w:tl2br w:val="nil"/>
                    <w:tr2bl w:val="nil"/>
                  </w:tcBorders>
                  <w:vAlign w:val="center"/>
                </w:tcPr>
                <w:p>
                  <w:pPr>
                    <w:pStyle w:val="24"/>
                    <w:bidi w:val="0"/>
                    <w:rPr>
                      <w:color w:val="auto"/>
                    </w:rPr>
                  </w:pPr>
                  <w:r>
                    <w:rPr>
                      <w:rFonts w:hint="eastAsia"/>
                      <w:color w:val="auto"/>
                    </w:rPr>
                    <w:t>-</w:t>
                  </w:r>
                </w:p>
              </w:tc>
              <w:tc>
                <w:tcPr>
                  <w:tcW w:w="167" w:type="pct"/>
                  <w:tcBorders>
                    <w:tl2br w:val="nil"/>
                    <w:tr2bl w:val="nil"/>
                  </w:tcBorders>
                  <w:vAlign w:val="center"/>
                </w:tcPr>
                <w:p>
                  <w:pPr>
                    <w:pStyle w:val="24"/>
                    <w:bidi w:val="0"/>
                    <w:rPr>
                      <w:color w:val="auto"/>
                    </w:rPr>
                  </w:pPr>
                  <w:r>
                    <w:rPr>
                      <w:rFonts w:hint="eastAsia"/>
                      <w:color w:val="auto"/>
                    </w:rPr>
                    <w:t>无组织</w:t>
                  </w:r>
                </w:p>
              </w:tc>
              <w:tc>
                <w:tcPr>
                  <w:tcW w:w="432" w:type="pct"/>
                  <w:tcBorders>
                    <w:tl2br w:val="nil"/>
                    <w:tr2bl w:val="nil"/>
                  </w:tcBorders>
                  <w:vAlign w:val="center"/>
                </w:tcPr>
                <w:p>
                  <w:pPr>
                    <w:pStyle w:val="24"/>
                    <w:bidi w:val="0"/>
                    <w:rPr>
                      <w:rFonts w:hint="default" w:eastAsia="宋体"/>
                      <w:color w:val="auto"/>
                      <w:lang w:val="en-US" w:eastAsia="zh-CN"/>
                    </w:rPr>
                  </w:pPr>
                  <w:r>
                    <w:rPr>
                      <w:rFonts w:hint="eastAsia"/>
                      <w:color w:val="auto"/>
                    </w:rPr>
                    <w:t>厂区道路进行硬化</w:t>
                  </w:r>
                  <w:r>
                    <w:rPr>
                      <w:rFonts w:hint="eastAsia"/>
                      <w:color w:val="auto"/>
                      <w:lang w:val="en-US" w:eastAsia="zh-CN"/>
                    </w:rPr>
                    <w:t>并洒水抑尘,运输过程中加盖篷布，限制超载,设车辆清洗平台。</w:t>
                  </w:r>
                </w:p>
              </w:tc>
              <w:tc>
                <w:tcPr>
                  <w:tcW w:w="184" w:type="pct"/>
                  <w:tcBorders>
                    <w:tl2br w:val="nil"/>
                    <w:tr2bl w:val="nil"/>
                  </w:tcBorders>
                  <w:vAlign w:val="center"/>
                </w:tcPr>
                <w:p>
                  <w:pPr>
                    <w:pStyle w:val="24"/>
                    <w:bidi w:val="0"/>
                    <w:rPr>
                      <w:color w:val="auto"/>
                    </w:rPr>
                  </w:pPr>
                  <w:r>
                    <w:rPr>
                      <w:color w:val="auto"/>
                    </w:rPr>
                    <w:t>--</w:t>
                  </w:r>
                </w:p>
              </w:tc>
              <w:tc>
                <w:tcPr>
                  <w:tcW w:w="151" w:type="pct"/>
                  <w:tcBorders>
                    <w:tl2br w:val="nil"/>
                    <w:tr2bl w:val="nil"/>
                  </w:tcBorders>
                  <w:vAlign w:val="center"/>
                </w:tcPr>
                <w:p>
                  <w:pPr>
                    <w:pStyle w:val="24"/>
                    <w:bidi w:val="0"/>
                    <w:rPr>
                      <w:color w:val="auto"/>
                    </w:rPr>
                  </w:pPr>
                  <w:r>
                    <w:rPr>
                      <w:color w:val="auto"/>
                    </w:rPr>
                    <w:t>--</w:t>
                  </w:r>
                </w:p>
              </w:tc>
              <w:tc>
                <w:tcPr>
                  <w:tcW w:w="198" w:type="pct"/>
                  <w:tcBorders>
                    <w:tl2br w:val="nil"/>
                    <w:tr2bl w:val="nil"/>
                  </w:tcBorders>
                  <w:vAlign w:val="center"/>
                </w:tcPr>
                <w:p>
                  <w:pPr>
                    <w:pStyle w:val="24"/>
                    <w:bidi w:val="0"/>
                    <w:ind w:firstLine="0" w:firstLineChars="0"/>
                    <w:rPr>
                      <w:color w:val="auto"/>
                    </w:rPr>
                  </w:pPr>
                  <w:r>
                    <w:rPr>
                      <w:rFonts w:hint="eastAsia"/>
                      <w:color w:val="auto"/>
                    </w:rPr>
                    <w:t>-</w:t>
                  </w:r>
                </w:p>
              </w:tc>
              <w:tc>
                <w:tcPr>
                  <w:tcW w:w="160" w:type="pct"/>
                  <w:tcBorders>
                    <w:tl2br w:val="nil"/>
                    <w:tr2bl w:val="nil"/>
                  </w:tcBorders>
                  <w:vAlign w:val="center"/>
                </w:tcPr>
                <w:p>
                  <w:pPr>
                    <w:pStyle w:val="24"/>
                    <w:bidi w:val="0"/>
                    <w:rPr>
                      <w:color w:val="auto"/>
                    </w:rPr>
                  </w:pPr>
                  <w:r>
                    <w:rPr>
                      <w:rFonts w:hint="eastAsia"/>
                      <w:color w:val="auto"/>
                    </w:rPr>
                    <w:t>是</w:t>
                  </w:r>
                </w:p>
              </w:tc>
              <w:tc>
                <w:tcPr>
                  <w:tcW w:w="195" w:type="pct"/>
                  <w:tcBorders>
                    <w:tl2br w:val="nil"/>
                    <w:tr2bl w:val="nil"/>
                  </w:tcBorders>
                  <w:vAlign w:val="center"/>
                </w:tcPr>
                <w:p>
                  <w:pPr>
                    <w:pStyle w:val="24"/>
                    <w:bidi w:val="0"/>
                    <w:rPr>
                      <w:color w:val="auto"/>
                    </w:rPr>
                  </w:pPr>
                  <w:r>
                    <w:rPr>
                      <w:color w:val="auto"/>
                    </w:rPr>
                    <w:t>--</w:t>
                  </w:r>
                </w:p>
              </w:tc>
              <w:tc>
                <w:tcPr>
                  <w:tcW w:w="182" w:type="pct"/>
                  <w:tcBorders>
                    <w:tl2br w:val="nil"/>
                    <w:tr2bl w:val="nil"/>
                  </w:tcBorders>
                  <w:vAlign w:val="center"/>
                </w:tcPr>
                <w:p>
                  <w:pPr>
                    <w:pStyle w:val="24"/>
                    <w:bidi w:val="0"/>
                    <w:ind w:firstLine="0" w:firstLineChars="0"/>
                    <w:rPr>
                      <w:rFonts w:hint="default"/>
                      <w:color w:val="auto"/>
                      <w:lang w:val="en-US" w:eastAsia="zh-CN"/>
                    </w:rPr>
                  </w:pPr>
                  <w:r>
                    <w:rPr>
                      <w:rFonts w:hint="eastAsia"/>
                      <w:color w:val="auto"/>
                    </w:rPr>
                    <w:t>-</w:t>
                  </w:r>
                </w:p>
              </w:tc>
              <w:tc>
                <w:tcPr>
                  <w:tcW w:w="147" w:type="pct"/>
                  <w:tcBorders>
                    <w:tl2br w:val="nil"/>
                    <w:tr2bl w:val="nil"/>
                  </w:tcBorders>
                  <w:vAlign w:val="center"/>
                </w:tcPr>
                <w:p>
                  <w:pPr>
                    <w:pStyle w:val="24"/>
                    <w:bidi w:val="0"/>
                    <w:rPr>
                      <w:color w:val="auto"/>
                    </w:rPr>
                  </w:pPr>
                  <w:r>
                    <w:rPr>
                      <w:color w:val="auto"/>
                    </w:rPr>
                    <w:t>--</w:t>
                  </w:r>
                </w:p>
              </w:tc>
              <w:tc>
                <w:tcPr>
                  <w:tcW w:w="182" w:type="pct"/>
                  <w:tcBorders>
                    <w:tl2br w:val="nil"/>
                    <w:tr2bl w:val="nil"/>
                  </w:tcBorders>
                  <w:vAlign w:val="center"/>
                </w:tcPr>
                <w:p>
                  <w:pPr>
                    <w:pStyle w:val="24"/>
                    <w:bidi w:val="0"/>
                    <w:rPr>
                      <w:color w:val="auto"/>
                    </w:rPr>
                  </w:pPr>
                  <w:r>
                    <w:rPr>
                      <w:color w:val="auto"/>
                    </w:rPr>
                    <w:t>--</w:t>
                  </w:r>
                </w:p>
              </w:tc>
              <w:tc>
                <w:tcPr>
                  <w:tcW w:w="202" w:type="pct"/>
                  <w:tcBorders>
                    <w:tl2br w:val="nil"/>
                    <w:tr2bl w:val="nil"/>
                  </w:tcBorders>
                  <w:vAlign w:val="center"/>
                </w:tcPr>
                <w:p>
                  <w:pPr>
                    <w:pStyle w:val="24"/>
                    <w:bidi w:val="0"/>
                    <w:rPr>
                      <w:color w:val="auto"/>
                    </w:rPr>
                  </w:pPr>
                  <w:r>
                    <w:rPr>
                      <w:color w:val="auto"/>
                    </w:rPr>
                    <w:t>--</w:t>
                  </w:r>
                </w:p>
              </w:tc>
              <w:tc>
                <w:tcPr>
                  <w:tcW w:w="203" w:type="pct"/>
                  <w:tcBorders>
                    <w:tl2br w:val="nil"/>
                    <w:tr2bl w:val="nil"/>
                  </w:tcBorders>
                  <w:vAlign w:val="center"/>
                </w:tcPr>
                <w:p>
                  <w:pPr>
                    <w:pStyle w:val="24"/>
                    <w:bidi w:val="0"/>
                    <w:rPr>
                      <w:color w:val="auto"/>
                    </w:rPr>
                  </w:pPr>
                  <w:r>
                    <w:rPr>
                      <w:color w:val="auto"/>
                    </w:rPr>
                    <w:t>--</w:t>
                  </w:r>
                </w:p>
              </w:tc>
              <w:tc>
                <w:tcPr>
                  <w:tcW w:w="227" w:type="pct"/>
                  <w:tcBorders>
                    <w:tl2br w:val="nil"/>
                    <w:tr2bl w:val="nil"/>
                  </w:tcBorders>
                  <w:vAlign w:val="center"/>
                </w:tcPr>
                <w:p>
                  <w:pPr>
                    <w:pStyle w:val="24"/>
                    <w:bidi w:val="0"/>
                    <w:rPr>
                      <w:color w:val="auto"/>
                    </w:rPr>
                  </w:pPr>
                  <w:r>
                    <w:rPr>
                      <w:color w:val="auto"/>
                    </w:rPr>
                    <w:t>--</w:t>
                  </w:r>
                </w:p>
              </w:tc>
              <w:tc>
                <w:tcPr>
                  <w:tcW w:w="211" w:type="pct"/>
                  <w:tcBorders>
                    <w:tl2br w:val="nil"/>
                    <w:tr2bl w:val="nil"/>
                  </w:tcBorders>
                  <w:vAlign w:val="center"/>
                </w:tcPr>
                <w:p>
                  <w:pPr>
                    <w:pStyle w:val="24"/>
                    <w:bidi w:val="0"/>
                    <w:rPr>
                      <w:color w:val="auto"/>
                    </w:rPr>
                  </w:pPr>
                  <w:r>
                    <w:rPr>
                      <w:color w:val="auto"/>
                    </w:rPr>
                    <w:t>--</w:t>
                  </w:r>
                </w:p>
              </w:tc>
              <w:tc>
                <w:tcPr>
                  <w:tcW w:w="428" w:type="pct"/>
                  <w:tcBorders>
                    <w:tl2br w:val="nil"/>
                    <w:tr2bl w:val="nil"/>
                  </w:tcBorders>
                  <w:vAlign w:val="center"/>
                </w:tcPr>
                <w:p>
                  <w:pPr>
                    <w:pStyle w:val="24"/>
                    <w:bidi w:val="0"/>
                    <w:rPr>
                      <w:color w:val="auto"/>
                    </w:rPr>
                  </w:pPr>
                  <w:r>
                    <w:rPr>
                      <w:color w:val="auto"/>
                    </w:rPr>
                    <w:t>--</w:t>
                  </w:r>
                </w:p>
              </w:tc>
              <w:tc>
                <w:tcPr>
                  <w:tcW w:w="465" w:type="pct"/>
                  <w:vMerge w:val="continue"/>
                  <w:tcBorders>
                    <w:top w:val="single" w:color="auto" w:sz="4" w:space="0"/>
                    <w:bottom w:val="single" w:color="auto" w:sz="4" w:space="0"/>
                    <w:tl2br w:val="nil"/>
                    <w:tr2bl w:val="nil"/>
                  </w:tcBorders>
                  <w:vAlign w:val="center"/>
                </w:tcPr>
                <w:p>
                  <w:pPr>
                    <w:pStyle w:val="24"/>
                    <w:bidi w:val="0"/>
                    <w:rPr>
                      <w:color w:val="auto"/>
                    </w:rPr>
                  </w:pPr>
                </w:p>
              </w:tc>
              <w:tc>
                <w:tcPr>
                  <w:tcW w:w="182" w:type="pct"/>
                  <w:vMerge w:val="continue"/>
                  <w:tcBorders>
                    <w:top w:val="single" w:color="auto" w:sz="4" w:space="0"/>
                    <w:bottom w:val="single" w:color="auto" w:sz="4" w:space="0"/>
                    <w:tl2br w:val="nil"/>
                    <w:tr2bl w:val="nil"/>
                  </w:tcBorders>
                  <w:vAlign w:val="center"/>
                </w:tcPr>
                <w:p>
                  <w:pPr>
                    <w:pStyle w:val="24"/>
                    <w:bidi w:val="0"/>
                    <w:rPr>
                      <w:color w:val="auto"/>
                    </w:rPr>
                  </w:pPr>
                </w:p>
              </w:tc>
              <w:tc>
                <w:tcPr>
                  <w:tcW w:w="157" w:type="pct"/>
                  <w:vMerge w:val="continue"/>
                  <w:tcBorders>
                    <w:top w:val="single" w:color="auto" w:sz="4" w:space="0"/>
                    <w:bottom w:val="single" w:color="auto" w:sz="4" w:space="0"/>
                    <w:tl2br w:val="nil"/>
                    <w:tr2bl w:val="nil"/>
                  </w:tcBorders>
                  <w:vAlign w:val="center"/>
                </w:tcPr>
                <w:p>
                  <w:pPr>
                    <w:pStyle w:val="24"/>
                    <w:bidi w:val="0"/>
                    <w:rPr>
                      <w:color w:val="auto"/>
                    </w:rPr>
                  </w:pPr>
                </w:p>
              </w:tc>
              <w:tc>
                <w:tcPr>
                  <w:tcW w:w="156" w:type="pct"/>
                  <w:vMerge w:val="continue"/>
                  <w:tcBorders>
                    <w:top w:val="single" w:color="auto" w:sz="4" w:space="0"/>
                    <w:bottom w:val="single" w:color="auto" w:sz="4" w:space="0"/>
                    <w:tl2br w:val="nil"/>
                    <w:tr2bl w:val="nil"/>
                  </w:tcBorders>
                  <w:vAlign w:val="center"/>
                </w:tcPr>
                <w:p>
                  <w:pPr>
                    <w:pStyle w:val="24"/>
                    <w:bidi w:val="0"/>
                    <w:rPr>
                      <w:color w:val="auto"/>
                    </w:rPr>
                  </w:pPr>
                </w:p>
              </w:tc>
            </w:tr>
          </w:tbl>
          <w:p>
            <w:pPr>
              <w:pStyle w:val="25"/>
              <w:bidi w:val="0"/>
              <w:rPr>
                <w:rFonts w:hint="eastAsia"/>
                <w:color w:val="auto"/>
              </w:rPr>
            </w:pPr>
          </w:p>
        </w:tc>
      </w:tr>
    </w:tbl>
    <w:p>
      <w:pPr>
        <w:adjustRightInd w:val="0"/>
        <w:snapToGrid w:val="0"/>
        <w:spacing w:line="360" w:lineRule="auto"/>
        <w:rPr>
          <w:rFonts w:ascii="宋体" w:cs="宋体"/>
          <w:b/>
          <w:color w:val="auto"/>
          <w:kern w:val="0"/>
          <w:sz w:val="28"/>
          <w:szCs w:val="28"/>
        </w:rPr>
        <w:sectPr>
          <w:pgSz w:w="23811" w:h="16838" w:orient="landscape"/>
          <w:pgMar w:top="1361" w:right="1701" w:bottom="1361" w:left="2126" w:header="851" w:footer="851" w:gutter="0"/>
          <w:pgBorders>
            <w:top w:val="none" w:sz="0" w:space="0"/>
            <w:left w:val="none" w:sz="0" w:space="0"/>
            <w:bottom w:val="none" w:sz="0" w:space="0"/>
            <w:right w:val="none" w:sz="0" w:space="0"/>
          </w:pgBorders>
          <w:cols w:space="720" w:num="1"/>
          <w:docGrid w:linePitch="312" w:charSpace="0"/>
        </w:sectPr>
      </w:pPr>
    </w:p>
    <w:tbl>
      <w:tblPr>
        <w:tblStyle w:val="17"/>
        <w:tblW w:w="898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22"/>
        <w:gridCol w:w="85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883" w:hRule="atLeast"/>
        </w:trPr>
        <w:tc>
          <w:tcPr>
            <w:tcW w:w="422" w:type="dxa"/>
            <w:tcBorders>
              <w:top w:val="single" w:color="auto" w:sz="8" w:space="0"/>
              <w:left w:val="single" w:color="auto" w:sz="8" w:space="0"/>
              <w:bottom w:val="single" w:color="auto" w:sz="8" w:space="0"/>
              <w:right w:val="single" w:color="auto" w:sz="4" w:space="0"/>
            </w:tcBorders>
            <w:noWrap w:val="0"/>
            <w:tcMar>
              <w:top w:w="0" w:type="dxa"/>
              <w:left w:w="28" w:type="dxa"/>
              <w:bottom w:w="0" w:type="dxa"/>
              <w:right w:w="28" w:type="dxa"/>
            </w:tcMar>
            <w:vAlign w:val="center"/>
          </w:tcPr>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宋体" w:hAnsi="宋体" w:cs="宋体"/>
                <w:bCs/>
                <w:color w:val="auto"/>
                <w:szCs w:val="21"/>
              </w:rPr>
            </w:pPr>
            <w:r>
              <w:rPr>
                <w:rFonts w:hint="eastAsia" w:ascii="宋体" w:hAnsi="宋体" w:cs="宋体"/>
                <w:bCs/>
                <w:color w:val="auto"/>
                <w:szCs w:val="21"/>
              </w:rPr>
              <w:t>运营</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期环</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境影</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响和</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hint="eastAsia" w:ascii="宋体" w:hAnsi="宋体" w:cs="宋体"/>
                <w:bCs/>
                <w:color w:val="auto"/>
                <w:szCs w:val="21"/>
              </w:rPr>
            </w:pPr>
            <w:r>
              <w:rPr>
                <w:rFonts w:hint="eastAsia" w:ascii="宋体" w:hAnsi="宋体" w:cs="宋体"/>
                <w:bCs/>
                <w:color w:val="auto"/>
                <w:szCs w:val="21"/>
              </w:rPr>
              <w:t>保护</w:t>
            </w:r>
          </w:p>
          <w:p>
            <w:pPr>
              <w:keepNext w:val="0"/>
              <w:keepLines w:val="0"/>
              <w:pageBreakBefore w:val="0"/>
              <w:widowControl w:val="0"/>
              <w:kinsoku/>
              <w:wordWrap/>
              <w:overflowPunct/>
              <w:topLinePunct w:val="0"/>
              <w:autoSpaceDE/>
              <w:autoSpaceDN/>
              <w:bidi w:val="0"/>
              <w:adjustRightInd w:val="0"/>
              <w:snapToGrid w:val="0"/>
              <w:ind w:firstLine="0" w:firstLineChars="0"/>
              <w:jc w:val="center"/>
              <w:textAlignment w:val="auto"/>
              <w:rPr>
                <w:rFonts w:ascii="宋体" w:hAnsi="宋体" w:cs="宋体"/>
                <w:bCs/>
                <w:color w:val="auto"/>
                <w:szCs w:val="21"/>
              </w:rPr>
            </w:pPr>
            <w:r>
              <w:rPr>
                <w:rFonts w:hint="eastAsia" w:ascii="宋体" w:hAnsi="宋体" w:cs="宋体"/>
                <w:bCs/>
                <w:color w:val="auto"/>
                <w:szCs w:val="21"/>
              </w:rPr>
              <w:t>措施</w:t>
            </w:r>
          </w:p>
        </w:tc>
        <w:tc>
          <w:tcPr>
            <w:tcW w:w="8559" w:type="dxa"/>
            <w:tcBorders>
              <w:top w:val="single" w:color="auto" w:sz="4" w:space="0"/>
              <w:left w:val="single" w:color="auto" w:sz="4" w:space="0"/>
              <w:bottom w:val="single" w:color="auto" w:sz="4" w:space="0"/>
              <w:right w:val="single" w:color="auto" w:sz="4" w:space="0"/>
            </w:tcBorders>
            <w:noWrap w:val="0"/>
            <w:vAlign w:val="center"/>
          </w:tcPr>
          <w:p>
            <w:pPr>
              <w:rPr>
                <w:rFonts w:hint="default" w:eastAsia="宋体"/>
                <w:color w:val="auto"/>
                <w:lang w:val="en-US" w:eastAsia="zh-CN"/>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lang w:val="en-US" w:eastAsia="zh-CN"/>
              </w:rPr>
              <w:t>源强核算过程</w:t>
            </w:r>
          </w:p>
          <w:p>
            <w:pPr>
              <w:rPr>
                <w:rFonts w:hint="eastAsia"/>
                <w:color w:val="auto"/>
                <w:lang w:val="en-US" w:eastAsia="zh-CN"/>
              </w:rPr>
            </w:pPr>
            <w:r>
              <w:rPr>
                <w:rFonts w:hint="eastAsia"/>
                <w:color w:val="auto"/>
                <w:lang w:val="en-US" w:eastAsia="zh-CN"/>
              </w:rPr>
              <w:t>项目废气污染源主要为运输粉尘、物料堆放和装卸扬尘、上料粉尘和皮带运输粉尘等。</w:t>
            </w:r>
          </w:p>
          <w:p>
            <w:pPr>
              <w:bidi w:val="0"/>
              <w:rPr>
                <w:rFonts w:hint="eastAsia"/>
                <w:color w:val="auto"/>
                <w:lang w:val="en-US" w:eastAsia="zh-CN"/>
              </w:rPr>
            </w:pPr>
            <w:r>
              <w:rPr>
                <w:rFonts w:hint="eastAsia"/>
                <w:color w:val="auto"/>
                <w:lang w:val="en-US" w:eastAsia="zh-CN"/>
              </w:rPr>
              <w:t>1）大气污染源强分析</w:t>
            </w:r>
          </w:p>
          <w:p>
            <w:pPr>
              <w:ind w:firstLine="480"/>
              <w:rPr>
                <w:rFonts w:hint="default" w:ascii="Times New Roman" w:hAnsi="Times New Roman" w:eastAsia="宋体" w:cs="Times New Roman"/>
                <w:color w:val="auto"/>
                <w:lang w:val="en-US" w:eastAsia="zh-CN"/>
              </w:rPr>
            </w:pPr>
            <w:r>
              <w:rPr>
                <w:rFonts w:hint="eastAsia" w:ascii="Times New Roman" w:hAnsi="Times New Roman" w:cs="Times New Roman"/>
                <w:color w:val="auto"/>
                <w:kern w:val="0"/>
                <w:szCs w:val="20"/>
                <w:lang w:val="en-US" w:eastAsia="zh-CN"/>
              </w:rPr>
              <w:t>①</w:t>
            </w:r>
            <w:r>
              <w:rPr>
                <w:rFonts w:hint="default" w:ascii="Times New Roman" w:hAnsi="Times New Roman" w:cs="Times New Roman"/>
                <w:color w:val="auto"/>
                <w:kern w:val="0"/>
                <w:szCs w:val="20"/>
                <w:lang w:val="en-US" w:eastAsia="zh-CN"/>
              </w:rPr>
              <w:t>六角干磨机</w:t>
            </w:r>
          </w:p>
          <w:p>
            <w:pPr>
              <w:bidi w:val="0"/>
              <w:rPr>
                <w:rFonts w:hint="default" w:ascii="Times New Roman" w:hAnsi="Times New Roman" w:eastAsia="宋体" w:cs="Times New Roman"/>
                <w:color w:val="auto"/>
                <w:kern w:val="0"/>
                <w:sz w:val="24"/>
                <w:szCs w:val="24"/>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废铁抛光工段</w:t>
            </w:r>
            <w:r>
              <w:rPr>
                <w:rFonts w:hint="default" w:ascii="Times New Roman" w:hAnsi="Times New Roman" w:cs="Times New Roman"/>
                <w:color w:val="auto"/>
              </w:rPr>
              <w:t>设</w:t>
            </w:r>
            <w:r>
              <w:rPr>
                <w:rFonts w:hint="eastAsia" w:ascii="Times New Roman" w:hAnsi="Times New Roman" w:cs="Times New Roman"/>
                <w:color w:val="auto"/>
                <w:lang w:val="en-US" w:eastAsia="zh-CN"/>
              </w:rPr>
              <w:t>两</w:t>
            </w:r>
            <w:r>
              <w:rPr>
                <w:rFonts w:hint="default" w:ascii="Times New Roman" w:hAnsi="Times New Roman" w:cs="Times New Roman"/>
                <w:color w:val="auto"/>
              </w:rPr>
              <w:t>台</w:t>
            </w:r>
            <w:r>
              <w:rPr>
                <w:rFonts w:hint="default" w:ascii="Times New Roman" w:hAnsi="Times New Roman" w:cs="Times New Roman"/>
                <w:color w:val="auto"/>
                <w:lang w:val="en-US" w:eastAsia="zh-CN"/>
              </w:rPr>
              <w:t>六角干磨机</w:t>
            </w:r>
            <w:r>
              <w:rPr>
                <w:rFonts w:hint="default" w:ascii="Times New Roman" w:hAnsi="Times New Roman" w:cs="Times New Roman"/>
                <w:color w:val="auto"/>
              </w:rPr>
              <w:t>，</w:t>
            </w:r>
            <w:r>
              <w:rPr>
                <w:rFonts w:hint="default" w:ascii="Times New Roman" w:hAnsi="Times New Roman" w:cs="Times New Roman"/>
                <w:color w:val="auto"/>
                <w:lang w:val="en-US" w:eastAsia="zh-CN"/>
              </w:rPr>
              <w:t>产能</w:t>
            </w:r>
            <w:r>
              <w:rPr>
                <w:rFonts w:hint="eastAsia" w:ascii="Times New Roman" w:hAnsi="Times New Roman" w:cs="Times New Roman"/>
                <w:color w:val="auto"/>
                <w:lang w:val="en-US" w:eastAsia="zh-CN"/>
              </w:rPr>
              <w:t>约</w:t>
            </w:r>
            <w:r>
              <w:rPr>
                <w:rFonts w:hint="eastAsia" w:cs="Times New Roman"/>
                <w:color w:val="auto"/>
                <w:lang w:val="en-US" w:eastAsia="zh-CN"/>
              </w:rPr>
              <w:t>7.6</w:t>
            </w:r>
            <w:r>
              <w:rPr>
                <w:rFonts w:hint="default" w:ascii="Times New Roman" w:hAnsi="Times New Roman" w:cs="Times New Roman"/>
                <w:color w:val="auto"/>
                <w:lang w:val="en-US" w:eastAsia="zh-CN"/>
              </w:rPr>
              <w:t>t/h，每天运行</w:t>
            </w:r>
            <w:r>
              <w:rPr>
                <w:rFonts w:hint="eastAsia" w:cs="Times New Roman"/>
                <w:color w:val="auto"/>
                <w:lang w:val="en-US" w:eastAsia="zh-CN"/>
              </w:rPr>
              <w:t>16</w:t>
            </w:r>
            <w:r>
              <w:rPr>
                <w:rFonts w:hint="default" w:ascii="Times New Roman" w:hAnsi="Times New Roman" w:cs="Times New Roman"/>
                <w:color w:val="auto"/>
                <w:lang w:val="en-US" w:eastAsia="zh-CN"/>
              </w:rPr>
              <w:t>小时，年运行330天，干磨机用于废铁的抛光，原料</w:t>
            </w:r>
            <w:r>
              <w:rPr>
                <w:rFonts w:hint="default" w:ascii="Times New Roman" w:hAnsi="Times New Roman" w:cs="Times New Roman"/>
                <w:color w:val="auto"/>
              </w:rPr>
              <w:t>在筒内随机地滚动碰撞以达到去除表面凸锋而减小</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"https://baike.baidu.com/item/%E8%A1%A8%E9%9D%A2%E7%B2%97%E7%B3%99%E5%BA%A6/1009381?fromModule=lemma_inlink" \t "https://baike.baidu.com/item/%E6%BB%9A%E7%AD%92%E6%8A%9B%E5%85%89/_blank" </w:instrText>
            </w:r>
            <w:r>
              <w:rPr>
                <w:rFonts w:hint="default" w:ascii="Times New Roman" w:hAnsi="Times New Roman" w:cs="Times New Roman"/>
                <w:color w:val="auto"/>
              </w:rPr>
              <w:fldChar w:fldCharType="separate"/>
            </w:r>
            <w:r>
              <w:rPr>
                <w:rFonts w:hint="default" w:ascii="Times New Roman" w:hAnsi="Times New Roman" w:cs="Times New Roman"/>
                <w:color w:val="auto"/>
              </w:rPr>
              <w:t>表面粗糙度</w:t>
            </w:r>
            <w:r>
              <w:rPr>
                <w:rFonts w:hint="default" w:ascii="Times New Roman" w:hAnsi="Times New Roman" w:cs="Times New Roman"/>
                <w:color w:val="auto"/>
              </w:rPr>
              <w:fldChar w:fldCharType="end"/>
            </w:r>
            <w:r>
              <w:rPr>
                <w:rFonts w:hint="default" w:ascii="Times New Roman" w:hAnsi="Times New Roman" w:cs="Times New Roman"/>
                <w:color w:val="auto"/>
              </w:rPr>
              <w:t>的目的。</w:t>
            </w:r>
            <w:r>
              <w:rPr>
                <w:rFonts w:hint="default" w:ascii="Times New Roman" w:hAnsi="Times New Roman" w:cs="Times New Roman"/>
                <w:color w:val="auto"/>
                <w:lang w:val="en-US" w:eastAsia="zh-CN"/>
              </w:rPr>
              <w:t>主要污染物为抛光及滚动产生的颗粒物。</w:t>
            </w:r>
          </w:p>
          <w:p>
            <w:pPr>
              <w:pStyle w:val="38"/>
              <w:ind w:firstLine="480"/>
              <w:rPr>
                <w:rFonts w:hint="eastAsia"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参考排放源统计调查产排污核算方法和系数手册（生态环境部办公厅2021年6月11日印发）中打磨系数，颗粒物产生系数</w:t>
            </w:r>
            <w:r>
              <w:rPr>
                <w:rFonts w:hint="default" w:ascii="Times New Roman" w:hAnsi="Times New Roman" w:cs="Times New Roman"/>
                <w:color w:val="auto"/>
                <w:kern w:val="0"/>
                <w:sz w:val="24"/>
                <w:szCs w:val="24"/>
                <w:lang w:val="en-US" w:eastAsia="zh-CN"/>
              </w:rPr>
              <w:t>2.19</w:t>
            </w:r>
            <w:r>
              <w:rPr>
                <w:rFonts w:hint="default" w:ascii="Times New Roman" w:hAnsi="Times New Roman" w:eastAsia="宋体" w:cs="Times New Roman"/>
                <w:color w:val="auto"/>
                <w:kern w:val="0"/>
                <w:sz w:val="24"/>
                <w:szCs w:val="24"/>
                <w:lang w:val="en-US" w:eastAsia="zh-CN"/>
              </w:rPr>
              <w:t>千克/吨</w:t>
            </w:r>
            <w:r>
              <w:rPr>
                <w:rFonts w:hint="default" w:ascii="Times New Roman" w:hAnsi="Times New Roman" w:cs="Times New Roman"/>
                <w:color w:val="auto"/>
                <w:kern w:val="0"/>
                <w:sz w:val="24"/>
                <w:szCs w:val="24"/>
                <w:lang w:val="en-US" w:eastAsia="zh-CN"/>
              </w:rPr>
              <w:t>原料。</w:t>
            </w:r>
            <w:r>
              <w:rPr>
                <w:rFonts w:hint="default" w:ascii="Times New Roman" w:hAnsi="Times New Roman" w:cs="Times New Roman"/>
                <w:color w:val="auto"/>
                <w:lang w:val="en-US" w:eastAsia="zh-CN"/>
              </w:rPr>
              <w:t>本项目年抛光废铁</w:t>
            </w:r>
            <w:r>
              <w:rPr>
                <w:rFonts w:hint="eastAsia" w:cs="Times New Roman"/>
                <w:color w:val="auto"/>
                <w:lang w:val="en-US" w:eastAsia="zh-CN"/>
              </w:rPr>
              <w:t>4</w:t>
            </w:r>
            <w:r>
              <w:rPr>
                <w:rFonts w:hint="default" w:ascii="Times New Roman" w:hAnsi="Times New Roman" w:cs="Times New Roman"/>
                <w:color w:val="auto"/>
                <w:lang w:val="en-US" w:eastAsia="zh-CN"/>
              </w:rPr>
              <w:t>万吨，根据颗粒物产生系数，颗粒物产生量=2.19kg/t原料×</w:t>
            </w:r>
            <w:r>
              <w:rPr>
                <w:rFonts w:hint="eastAsia" w:cs="Times New Roman"/>
                <w:color w:val="auto"/>
                <w:lang w:val="en-US" w:eastAsia="zh-CN"/>
              </w:rPr>
              <w:t>40000</w:t>
            </w:r>
            <w:r>
              <w:rPr>
                <w:rFonts w:hint="default" w:ascii="Times New Roman" w:hAnsi="Times New Roman" w:cs="Times New Roman"/>
                <w:color w:val="auto"/>
                <w:lang w:val="en-US" w:eastAsia="zh-CN"/>
              </w:rPr>
              <w:t>t=</w:t>
            </w:r>
            <w:r>
              <w:rPr>
                <w:rFonts w:hint="eastAsia" w:cs="Times New Roman"/>
                <w:color w:val="auto"/>
                <w:lang w:val="en-US" w:eastAsia="zh-CN"/>
              </w:rPr>
              <w:t>87.6</w:t>
            </w:r>
            <w:r>
              <w:rPr>
                <w:rFonts w:hint="default" w:ascii="Times New Roman" w:hAnsi="Times New Roman" w:cs="Times New Roman"/>
                <w:color w:val="auto"/>
                <w:lang w:val="en-US" w:eastAsia="zh-CN"/>
              </w:rPr>
              <w:t>t/a</w:t>
            </w:r>
            <w:r>
              <w:rPr>
                <w:rFonts w:hint="eastAsia" w:cs="Times New Roman"/>
                <w:color w:val="auto"/>
                <w:lang w:eastAsia="zh-CN"/>
              </w:rPr>
              <w:t>。</w:t>
            </w:r>
          </w:p>
          <w:p>
            <w:pPr>
              <w:bidi w:val="0"/>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lang w:val="en-US" w:eastAsia="zh-CN"/>
              </w:rPr>
              <w:t>本项目</w:t>
            </w:r>
            <w:r>
              <w:rPr>
                <w:rFonts w:hint="eastAsia" w:ascii="Times New Roman" w:hAnsi="Times New Roman" w:cs="Times New Roman"/>
                <w:color w:val="auto"/>
                <w:sz w:val="24"/>
                <w:szCs w:val="24"/>
                <w:lang w:val="en-US" w:eastAsia="zh-CN"/>
              </w:rPr>
              <w:t>两台</w:t>
            </w:r>
            <w:r>
              <w:rPr>
                <w:rFonts w:hint="default" w:ascii="Times New Roman" w:hAnsi="Times New Roman" w:cs="Times New Roman"/>
                <w:color w:val="auto"/>
                <w:sz w:val="24"/>
                <w:szCs w:val="24"/>
                <w:lang w:val="en-US" w:eastAsia="zh-CN"/>
              </w:rPr>
              <w:t>六角干磨机采用</w:t>
            </w:r>
            <w:r>
              <w:rPr>
                <w:rFonts w:hint="eastAsia" w:cs="Times New Roman"/>
                <w:color w:val="auto"/>
                <w:sz w:val="24"/>
                <w:szCs w:val="24"/>
                <w:lang w:val="en-US" w:eastAsia="zh-CN"/>
              </w:rPr>
              <w:t>全</w:t>
            </w:r>
            <w:r>
              <w:rPr>
                <w:rFonts w:hint="default" w:ascii="Times New Roman" w:hAnsi="Times New Roman" w:cs="Times New Roman"/>
                <w:color w:val="auto"/>
                <w:sz w:val="24"/>
                <w:szCs w:val="24"/>
                <w:lang w:val="en-US" w:eastAsia="zh-CN"/>
              </w:rPr>
              <w:t>封闭设计，</w:t>
            </w:r>
            <w:r>
              <w:rPr>
                <w:rFonts w:hint="eastAsia" w:cs="Times New Roman"/>
                <w:color w:val="auto"/>
                <w:sz w:val="24"/>
                <w:szCs w:val="24"/>
                <w:lang w:val="en-US" w:eastAsia="zh-CN"/>
              </w:rPr>
              <w:t>减少废气量的产生，封闭罩上设置废气收集管道，</w:t>
            </w:r>
            <w:r>
              <w:rPr>
                <w:rFonts w:hint="default" w:ascii="Times New Roman" w:hAnsi="Times New Roman" w:cs="Times New Roman"/>
                <w:color w:val="auto"/>
                <w:sz w:val="24"/>
                <w:szCs w:val="24"/>
                <w:lang w:val="en-US" w:eastAsia="zh-CN"/>
              </w:rPr>
              <w:t>废气经集气管道收集后由一套布袋除尘器处理，</w:t>
            </w:r>
            <w:r>
              <w:rPr>
                <w:rFonts w:hint="default" w:ascii="Times New Roman" w:hAnsi="Times New Roman" w:cs="Times New Roman"/>
                <w:color w:val="auto"/>
              </w:rPr>
              <w:t>拟设计风量</w:t>
            </w:r>
            <w:r>
              <w:rPr>
                <w:rFonts w:hint="eastAsia" w:cs="Times New Roman"/>
                <w:color w:val="auto"/>
                <w:lang w:val="en-US" w:eastAsia="zh-CN"/>
              </w:rPr>
              <w:t>30000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/h</w:t>
            </w:r>
            <w:r>
              <w:rPr>
                <w:rFonts w:hint="eastAsia" w:ascii="Times New Roman" w:hAnsi="Times New Roman" w:cs="Times New Roman"/>
                <w:color w:val="auto"/>
                <w:lang w:eastAsia="zh-CN"/>
              </w:rPr>
              <w:t>，</w:t>
            </w:r>
            <w:r>
              <w:rPr>
                <w:rFonts w:hint="default" w:ascii="Times New Roman" w:hAnsi="Times New Roman" w:cs="Times New Roman"/>
                <w:color w:val="auto"/>
              </w:rPr>
              <w:t>布袋过滤面积</w:t>
            </w:r>
            <w:r>
              <w:rPr>
                <w:rFonts w:hint="default" w:ascii="Times New Roman" w:hAnsi="Times New Roman" w:cs="Times New Roman"/>
                <w:color w:val="auto"/>
                <w:lang w:val="en-US" w:eastAsia="zh-CN"/>
              </w:rPr>
              <w:t>不低于</w:t>
            </w:r>
            <w:r>
              <w:rPr>
                <w:rFonts w:hint="eastAsia" w:cs="Times New Roman"/>
                <w:color w:val="auto"/>
                <w:lang w:val="en-US" w:eastAsia="zh-CN"/>
              </w:rPr>
              <w:t>884</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rPr>
              <w:t>，过滤风速：</w:t>
            </w:r>
            <w:r>
              <w:rPr>
                <w:rFonts w:hint="default" w:ascii="Times New Roman" w:hAnsi="Times New Roman" w:cs="Times New Roman"/>
                <w:color w:val="auto"/>
                <w:lang w:val="en-US" w:eastAsia="zh-CN"/>
              </w:rPr>
              <w:t>0.6</w:t>
            </w:r>
            <w:r>
              <w:rPr>
                <w:rFonts w:hint="default" w:ascii="Times New Roman" w:hAnsi="Times New Roman" w:cs="Times New Roman"/>
                <w:color w:val="auto"/>
              </w:rPr>
              <w:t>m/min</w:t>
            </w:r>
            <w:r>
              <w:rPr>
                <w:rFonts w:hint="default" w:ascii="Times New Roman" w:hAnsi="Times New Roman" w:cs="Times New Roman"/>
                <w:color w:val="auto"/>
                <w:lang w:val="en-US" w:eastAsia="zh-CN"/>
              </w:rPr>
              <w:t>。废气经处理后</w:t>
            </w:r>
            <w:r>
              <w:rPr>
                <w:rFonts w:hint="default" w:ascii="Times New Roman" w:hAnsi="Times New Roman" w:cs="Times New Roman"/>
                <w:color w:val="auto"/>
              </w:rPr>
              <w:t>通过15m高的排气筒排放。</w:t>
            </w:r>
          </w:p>
          <w:p>
            <w:pPr>
              <w:pStyle w:val="21"/>
              <w:rPr>
                <w:rFonts w:hint="default" w:ascii="Times New Roman" w:hAnsi="Times New Roman" w:cs="Times New Roman"/>
                <w:color w:val="auto"/>
              </w:rPr>
            </w:pPr>
            <w:r>
              <w:rPr>
                <w:rFonts w:hint="default" w:ascii="Times New Roman" w:hAnsi="Times New Roman" w:cs="Times New Roman"/>
                <w:color w:val="auto"/>
                <w:sz w:val="24"/>
                <w:szCs w:val="24"/>
                <w:lang w:val="en-US" w:eastAsia="zh-CN"/>
              </w:rPr>
              <w:t>六角干磨机</w:t>
            </w:r>
            <w:r>
              <w:rPr>
                <w:rFonts w:hint="default" w:ascii="Times New Roman" w:hAnsi="Times New Roman" w:eastAsia="宋体" w:cs="Times New Roman"/>
                <w:color w:val="auto"/>
                <w:kern w:val="0"/>
                <w:sz w:val="24"/>
                <w:szCs w:val="24"/>
              </w:rPr>
              <w:t>累计运行时间为</w:t>
            </w:r>
            <w:r>
              <w:rPr>
                <w:rFonts w:hint="eastAsia" w:ascii="Times New Roman" w:hAnsi="Times New Roman" w:cs="Times New Roman"/>
                <w:color w:val="auto"/>
                <w:kern w:val="0"/>
                <w:sz w:val="24"/>
                <w:szCs w:val="24"/>
                <w:lang w:val="en-US" w:eastAsia="zh-CN"/>
              </w:rPr>
              <w:t>5280</w:t>
            </w:r>
            <w:r>
              <w:rPr>
                <w:rFonts w:hint="default" w:ascii="Times New Roman" w:hAnsi="Times New Roman" w:eastAsia="宋体" w:cs="Times New Roman"/>
                <w:color w:val="auto"/>
                <w:kern w:val="0"/>
                <w:sz w:val="24"/>
                <w:szCs w:val="24"/>
              </w:rPr>
              <w:t>h/a（</w:t>
            </w:r>
            <w:r>
              <w:rPr>
                <w:rFonts w:hint="default" w:ascii="Times New Roman" w:hAnsi="Times New Roman" w:eastAsia="宋体" w:cs="Times New Roman"/>
                <w:color w:val="auto"/>
                <w:kern w:val="0"/>
                <w:sz w:val="24"/>
                <w:szCs w:val="24"/>
                <w:lang w:val="en-US" w:eastAsia="zh-CN"/>
              </w:rPr>
              <w:t>330</w:t>
            </w:r>
            <w:r>
              <w:rPr>
                <w:rFonts w:hint="default" w:ascii="Times New Roman" w:hAnsi="Times New Roman" w:eastAsia="宋体" w:cs="Times New Roman"/>
                <w:bCs/>
                <w:color w:val="auto"/>
                <w:sz w:val="24"/>
                <w:szCs w:val="24"/>
              </w:rPr>
              <w:t>d/a</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bCs/>
                <w:color w:val="auto"/>
                <w:sz w:val="24"/>
                <w:szCs w:val="24"/>
                <w:lang w:val="en-US" w:eastAsia="zh-CN"/>
              </w:rPr>
              <w:t>16</w:t>
            </w:r>
            <w:r>
              <w:rPr>
                <w:rFonts w:hint="default" w:ascii="Times New Roman" w:hAnsi="Times New Roman" w:eastAsia="宋体" w:cs="Times New Roman"/>
                <w:bCs/>
                <w:color w:val="auto"/>
                <w:sz w:val="24"/>
                <w:szCs w:val="24"/>
              </w:rPr>
              <w:t>h/d</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sz w:val="24"/>
                <w:szCs w:val="24"/>
                <w:lang w:eastAsia="zh-CN"/>
              </w:rPr>
              <w:t>风机风量</w:t>
            </w:r>
            <w:r>
              <w:rPr>
                <w:rFonts w:hint="eastAsia" w:ascii="Times New Roman" w:cs="Times New Roman"/>
                <w:color w:val="auto"/>
                <w:sz w:val="24"/>
                <w:szCs w:val="24"/>
                <w:lang w:val="en-US" w:eastAsia="zh-CN"/>
              </w:rPr>
              <w:t>3</w:t>
            </w:r>
            <w:r>
              <w:rPr>
                <w:rFonts w:hint="eastAsia" w:ascii="Times New Roman" w:hAnsi="Times New Roman" w:cs="Times New Roman"/>
                <w:color w:val="auto"/>
                <w:sz w:val="24"/>
                <w:szCs w:val="24"/>
                <w:lang w:val="en-US" w:eastAsia="zh-CN"/>
              </w:rPr>
              <w:t>0000</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/h</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则颗粒物产生浓度为</w:t>
            </w:r>
            <w:r>
              <w:rPr>
                <w:rFonts w:hint="eastAsia" w:ascii="Times New Roman" w:cs="Times New Roman"/>
                <w:bCs/>
                <w:color w:val="auto"/>
                <w:sz w:val="24"/>
                <w:lang w:val="en-US" w:eastAsia="zh-CN"/>
              </w:rPr>
              <w:t>553</w:t>
            </w:r>
            <w:r>
              <w:rPr>
                <w:rFonts w:hint="default" w:ascii="Times New Roman" w:hAnsi="Times New Roman" w:eastAsia="宋体" w:cs="Times New Roman"/>
                <w:bCs/>
                <w:color w:val="auto"/>
                <w:sz w:val="24"/>
                <w:lang w:val="en-US" w:eastAsia="zh-CN"/>
              </w:rPr>
              <w:t>mg/m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采取以上措后</w:t>
            </w:r>
            <w:r>
              <w:rPr>
                <w:rFonts w:hint="eastAsia" w:cs="Times New Roman"/>
                <w:color w:val="auto"/>
                <w:lang w:val="en-US" w:eastAsia="zh-CN"/>
              </w:rPr>
              <w:t>颗粒物排放浓度</w:t>
            </w:r>
            <w:r>
              <w:rPr>
                <w:rFonts w:hint="default" w:ascii="Times New Roman" w:hAnsi="Times New Roman" w:cs="Times New Roman"/>
                <w:color w:val="auto"/>
              </w:rPr>
              <w:t>可以达到《长治市工业企业无组织排放治理实施方案》（长气防办[2019]9号）中</w:t>
            </w:r>
            <w:r>
              <w:rPr>
                <w:rFonts w:hint="default" w:ascii="Times New Roman" w:hAnsi="Times New Roman" w:cs="Times New Roman"/>
                <w:color w:val="auto"/>
                <w:lang w:val="en-US" w:eastAsia="zh-CN"/>
              </w:rPr>
              <w:t>10</w:t>
            </w:r>
            <w:r>
              <w:rPr>
                <w:rFonts w:hint="default" w:ascii="Times New Roman" w:hAnsi="Times New Roman" w:cs="Times New Roman"/>
                <w:color w:val="auto"/>
              </w:rPr>
              <w:t>mg/</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vertAlign w:val="baseline"/>
                <w:lang w:eastAsia="zh-CN"/>
              </w:rPr>
              <w:t>的</w:t>
            </w:r>
            <w:r>
              <w:rPr>
                <w:rFonts w:hint="default" w:ascii="Times New Roman" w:hAnsi="Times New Roman" w:cs="Times New Roman"/>
                <w:color w:val="auto"/>
                <w:vertAlign w:val="baseline"/>
                <w:lang w:val="en-US" w:eastAsia="zh-CN"/>
              </w:rPr>
              <w:t>管控要求，</w:t>
            </w:r>
            <w:r>
              <w:rPr>
                <w:rFonts w:hint="default" w:ascii="Times New Roman" w:hAnsi="Times New Roman" w:cs="Times New Roman"/>
                <w:color w:val="auto"/>
              </w:rPr>
              <w:t>即：</w:t>
            </w:r>
          </w:p>
          <w:p>
            <w:pPr>
              <w:bidi w:val="0"/>
              <w:rPr>
                <w:rFonts w:hint="default" w:ascii="Times New Roman" w:hAnsi="Times New Roman" w:cs="Times New Roman"/>
                <w:color w:val="auto"/>
              </w:rPr>
            </w:pPr>
            <w:r>
              <w:rPr>
                <w:rFonts w:hint="default" w:ascii="Times New Roman" w:hAnsi="Times New Roman" w:cs="Times New Roman"/>
                <w:color w:val="auto"/>
                <w:lang w:eastAsia="zh-CN"/>
              </w:rPr>
              <w:t>颗粒物</w:t>
            </w:r>
            <w:r>
              <w:rPr>
                <w:rFonts w:hint="default" w:ascii="Times New Roman" w:hAnsi="Times New Roman" w:cs="Times New Roman"/>
                <w:color w:val="auto"/>
              </w:rPr>
              <w:t>产生量：</w:t>
            </w:r>
            <w:r>
              <w:rPr>
                <w:rFonts w:hint="default" w:ascii="Times New Roman" w:hAnsi="Times New Roman" w:cs="Times New Roman"/>
                <w:color w:val="auto"/>
                <w:lang w:val="en-US" w:eastAsia="zh-CN"/>
              </w:rPr>
              <w:t>2.19kg/t原料×</w:t>
            </w:r>
            <w:r>
              <w:rPr>
                <w:rFonts w:hint="eastAsia" w:ascii="Times New Roman" w:hAnsi="Times New Roman" w:cs="Times New Roman"/>
                <w:color w:val="auto"/>
                <w:lang w:val="en-US" w:eastAsia="zh-CN"/>
              </w:rPr>
              <w:t>40</w:t>
            </w:r>
            <w:r>
              <w:rPr>
                <w:rFonts w:hint="eastAsia" w:cs="Times New Roman"/>
                <w:color w:val="auto"/>
                <w:lang w:val="en-US" w:eastAsia="zh-CN"/>
              </w:rPr>
              <w:t>000</w:t>
            </w:r>
            <w:r>
              <w:rPr>
                <w:rFonts w:hint="default" w:ascii="Times New Roman" w:hAnsi="Times New Roman" w:cs="Times New Roman"/>
                <w:color w:val="auto"/>
                <w:lang w:val="en-US" w:eastAsia="zh-CN"/>
              </w:rPr>
              <w:t>t=</w:t>
            </w:r>
            <w:r>
              <w:rPr>
                <w:rFonts w:hint="eastAsia" w:cs="Times New Roman"/>
                <w:color w:val="auto"/>
                <w:lang w:val="en-US" w:eastAsia="zh-CN"/>
              </w:rPr>
              <w:t>87.6</w:t>
            </w:r>
            <w:r>
              <w:rPr>
                <w:rFonts w:hint="default" w:ascii="Times New Roman" w:hAnsi="Times New Roman" w:cs="Times New Roman"/>
                <w:color w:val="auto"/>
                <w:lang w:val="en-US" w:eastAsia="zh-CN"/>
              </w:rPr>
              <w:t>t/a</w:t>
            </w:r>
            <w:r>
              <w:rPr>
                <w:rFonts w:hint="eastAsia" w:cs="Times New Roman"/>
                <w:color w:val="auto"/>
                <w:lang w:val="en-US" w:eastAsia="zh-CN"/>
              </w:rPr>
              <w:t>；</w:t>
            </w:r>
          </w:p>
          <w:p>
            <w:pPr>
              <w:bidi w:val="0"/>
              <w:rPr>
                <w:rFonts w:hint="eastAsia" w:ascii="Times New Roman" w:hAnsi="Times New Roman" w:eastAsia="宋体" w:cs="Times New Roman"/>
                <w:color w:val="auto"/>
                <w:lang w:eastAsia="zh-CN"/>
              </w:rPr>
            </w:pPr>
            <w:r>
              <w:rPr>
                <w:rFonts w:hint="default" w:ascii="Times New Roman" w:hAnsi="Times New Roman" w:cs="Times New Roman"/>
                <w:color w:val="auto"/>
                <w:lang w:eastAsia="zh-CN"/>
              </w:rPr>
              <w:t>颗粒物</w:t>
            </w:r>
            <w:r>
              <w:rPr>
                <w:rFonts w:hint="default" w:ascii="Times New Roman" w:hAnsi="Times New Roman" w:cs="Times New Roman"/>
                <w:color w:val="auto"/>
              </w:rPr>
              <w:t>排放量：</w:t>
            </w:r>
            <w:r>
              <w:rPr>
                <w:rFonts w:hint="default" w:ascii="Times New Roman" w:hAnsi="Times New Roman" w:cs="Times New Roman"/>
                <w:color w:val="auto"/>
                <w:lang w:val="en-US" w:eastAsia="zh-CN"/>
              </w:rPr>
              <w:t>330d</w:t>
            </w:r>
            <w:r>
              <w:rPr>
                <w:rFonts w:hint="default" w:ascii="Times New Roman" w:hAnsi="Times New Roman" w:cs="Times New Roman"/>
                <w:color w:val="auto"/>
              </w:rPr>
              <w:t>×</w:t>
            </w:r>
            <w:r>
              <w:rPr>
                <w:rFonts w:hint="eastAsia" w:cs="Times New Roman"/>
                <w:color w:val="auto"/>
                <w:lang w:val="en-US" w:eastAsia="zh-CN"/>
              </w:rPr>
              <w:t>16</w:t>
            </w:r>
            <w:r>
              <w:rPr>
                <w:rFonts w:hint="default" w:ascii="Times New Roman" w:hAnsi="Times New Roman" w:cs="Times New Roman"/>
                <w:color w:val="auto"/>
                <w:lang w:val="en-US" w:eastAsia="zh-CN"/>
              </w:rPr>
              <w:t>h/d</w:t>
            </w:r>
            <w:r>
              <w:rPr>
                <w:rFonts w:hint="default" w:ascii="Times New Roman" w:hAnsi="Times New Roman" w:cs="Times New Roman"/>
                <w:color w:val="auto"/>
              </w:rPr>
              <w:t>×</w:t>
            </w:r>
            <w:r>
              <w:rPr>
                <w:rFonts w:hint="eastAsia" w:cs="Times New Roman"/>
                <w:color w:val="auto"/>
                <w:lang w:val="en-US" w:eastAsia="zh-CN"/>
              </w:rPr>
              <w:t>30000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/h×</w:t>
            </w:r>
            <w:r>
              <w:rPr>
                <w:rFonts w:hint="eastAsia" w:cs="Times New Roman"/>
                <w:color w:val="auto"/>
                <w:lang w:val="en-US" w:eastAsia="zh-CN"/>
              </w:rPr>
              <w:t>10</w:t>
            </w:r>
            <w:r>
              <w:rPr>
                <w:rFonts w:hint="default" w:ascii="Times New Roman" w:hAnsi="Times New Roman" w:cs="Times New Roman"/>
                <w:color w:val="auto"/>
              </w:rPr>
              <w:t>mg/</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×10</w:t>
            </w:r>
            <w:r>
              <w:rPr>
                <w:rFonts w:hint="default" w:ascii="Times New Roman" w:hAnsi="Times New Roman" w:cs="Times New Roman"/>
                <w:color w:val="auto"/>
                <w:vertAlign w:val="superscript"/>
              </w:rPr>
              <w:t>-9</w:t>
            </w:r>
            <w:r>
              <w:rPr>
                <w:rFonts w:hint="default" w:ascii="Times New Roman" w:hAnsi="Times New Roman" w:cs="Times New Roman"/>
                <w:color w:val="auto"/>
              </w:rPr>
              <w:t>=</w:t>
            </w:r>
            <w:r>
              <w:rPr>
                <w:rFonts w:hint="eastAsia" w:cs="Times New Roman"/>
                <w:color w:val="auto"/>
                <w:lang w:val="en-US" w:eastAsia="zh-CN"/>
              </w:rPr>
              <w:t>1.584</w:t>
            </w:r>
            <w:r>
              <w:rPr>
                <w:rFonts w:hint="default" w:ascii="Times New Roman" w:hAnsi="Times New Roman" w:cs="Times New Roman"/>
                <w:color w:val="auto"/>
              </w:rPr>
              <w:t>t/a</w:t>
            </w:r>
            <w:r>
              <w:rPr>
                <w:rFonts w:hint="eastAsia" w:cs="Times New Roman"/>
                <w:color w:val="auto"/>
                <w:lang w:eastAsia="zh-CN"/>
              </w:rPr>
              <w:t>；</w:t>
            </w:r>
          </w:p>
          <w:p>
            <w:pPr>
              <w:bidi w:val="0"/>
              <w:rPr>
                <w:rFonts w:hint="eastAsia" w:ascii="Times New Roman" w:hAnsi="Times New Roman" w:eastAsia="宋体" w:cs="Times New Roman"/>
                <w:color w:val="auto"/>
                <w:lang w:eastAsia="zh-CN"/>
              </w:rPr>
            </w:pPr>
            <w:r>
              <w:rPr>
                <w:rFonts w:hint="default" w:ascii="Times New Roman" w:hAnsi="Times New Roman" w:cs="Times New Roman"/>
                <w:color w:val="auto"/>
                <w:lang w:eastAsia="zh-CN"/>
              </w:rPr>
              <w:t>颗粒物</w:t>
            </w:r>
            <w:r>
              <w:rPr>
                <w:rFonts w:hint="default" w:ascii="Times New Roman" w:hAnsi="Times New Roman" w:cs="Times New Roman"/>
                <w:color w:val="auto"/>
              </w:rPr>
              <w:t>有组织排放速率=</w:t>
            </w:r>
            <w:r>
              <w:rPr>
                <w:rFonts w:hint="eastAsia" w:cs="Times New Roman"/>
                <w:color w:val="auto"/>
                <w:lang w:val="en-US" w:eastAsia="zh-CN"/>
              </w:rPr>
              <w:t>1.584</w:t>
            </w:r>
            <w:r>
              <w:rPr>
                <w:rFonts w:hint="default" w:ascii="Times New Roman" w:hAnsi="Times New Roman" w:cs="Times New Roman"/>
                <w:color w:val="auto"/>
              </w:rPr>
              <w:t>t/a×1000÷</w:t>
            </w:r>
            <w:r>
              <w:rPr>
                <w:rFonts w:hint="default" w:ascii="Times New Roman" w:hAnsi="Times New Roman" w:cs="Times New Roman"/>
                <w:color w:val="auto"/>
                <w:lang w:val="en-US" w:eastAsia="zh-CN"/>
              </w:rPr>
              <w:t>330d</w:t>
            </w:r>
            <w:r>
              <w:rPr>
                <w:rFonts w:hint="default" w:ascii="Times New Roman" w:hAnsi="Times New Roman" w:cs="Times New Roman"/>
                <w:color w:val="auto"/>
              </w:rPr>
              <w:t>÷</w:t>
            </w:r>
            <w:r>
              <w:rPr>
                <w:rFonts w:hint="eastAsia" w:cs="Times New Roman"/>
                <w:color w:val="auto"/>
                <w:lang w:val="en-US" w:eastAsia="zh-CN"/>
              </w:rPr>
              <w:t>16</w:t>
            </w:r>
            <w:r>
              <w:rPr>
                <w:rFonts w:hint="default" w:ascii="Times New Roman" w:hAnsi="Times New Roman" w:cs="Times New Roman"/>
                <w:color w:val="auto"/>
                <w:lang w:val="en-US" w:eastAsia="zh-CN"/>
              </w:rPr>
              <w:t>h/d</w:t>
            </w:r>
            <w:r>
              <w:rPr>
                <w:rFonts w:hint="default" w:ascii="Times New Roman" w:hAnsi="Times New Roman" w:cs="Times New Roman"/>
                <w:color w:val="auto"/>
              </w:rPr>
              <w:t>=</w:t>
            </w:r>
            <w:r>
              <w:rPr>
                <w:rFonts w:hint="default" w:ascii="Times New Roman" w:hAnsi="Times New Roman" w:cs="Times New Roman"/>
                <w:color w:val="auto"/>
                <w:lang w:eastAsia="zh-CN"/>
              </w:rPr>
              <w:t>0.</w:t>
            </w:r>
            <w:r>
              <w:rPr>
                <w:rFonts w:hint="eastAsia" w:cs="Times New Roman"/>
                <w:color w:val="auto"/>
                <w:lang w:val="en-US" w:eastAsia="zh-CN"/>
              </w:rPr>
              <w:t>300</w:t>
            </w:r>
            <w:r>
              <w:rPr>
                <w:rFonts w:hint="default" w:ascii="Times New Roman" w:hAnsi="Times New Roman" w:cs="Times New Roman"/>
                <w:color w:val="auto"/>
              </w:rPr>
              <w:t>kg/h</w:t>
            </w:r>
            <w:r>
              <w:rPr>
                <w:rFonts w:hint="eastAsia" w:cs="Times New Roman"/>
                <w:color w:val="auto"/>
                <w:lang w:eastAsia="zh-CN"/>
              </w:rPr>
              <w:t>。</w:t>
            </w:r>
          </w:p>
          <w:p>
            <w:pPr>
              <w:ind w:firstLine="480"/>
              <w:rPr>
                <w:rFonts w:hint="default" w:ascii="Times New Roman" w:hAnsi="Times New Roman" w:eastAsia="宋体" w:cs="Times New Roman"/>
                <w:color w:val="auto"/>
                <w:lang w:eastAsia="zh-CN"/>
              </w:rPr>
            </w:pPr>
            <w:r>
              <w:rPr>
                <w:rFonts w:hint="eastAsia" w:ascii="Times New Roman" w:hAnsi="Times New Roman" w:cs="Times New Roman"/>
                <w:color w:val="auto"/>
                <w:lang w:val="en-US" w:eastAsia="zh-CN"/>
              </w:rPr>
              <w:t>②</w:t>
            </w:r>
            <w:r>
              <w:rPr>
                <w:rFonts w:hint="default" w:ascii="Times New Roman" w:hAnsi="Times New Roman" w:cs="Times New Roman"/>
                <w:color w:val="auto"/>
                <w:lang w:val="en-US" w:eastAsia="zh-CN"/>
              </w:rPr>
              <w:t>滚筒筛</w:t>
            </w:r>
          </w:p>
          <w:p>
            <w:pPr>
              <w:bidi w:val="0"/>
              <w:rPr>
                <w:rFonts w:hint="default" w:ascii="Times New Roman" w:hAnsi="Times New Roman" w:eastAsia="宋体" w:cs="Times New Roman"/>
                <w:color w:val="auto"/>
                <w:kern w:val="0"/>
                <w:sz w:val="24"/>
                <w:szCs w:val="24"/>
                <w:lang w:val="en-US" w:eastAsia="zh-CN"/>
              </w:rPr>
            </w:pPr>
            <w:r>
              <w:rPr>
                <w:rFonts w:hint="default" w:ascii="Times New Roman" w:hAnsi="Times New Roman" w:cs="Times New Roman"/>
                <w:color w:val="auto"/>
              </w:rPr>
              <w:t>本项目</w:t>
            </w:r>
            <w:r>
              <w:rPr>
                <w:rFonts w:hint="default" w:ascii="Times New Roman" w:hAnsi="Times New Roman" w:cs="Times New Roman"/>
                <w:color w:val="auto"/>
                <w:lang w:val="en-US" w:eastAsia="zh-CN"/>
              </w:rPr>
              <w:t>配置一台滚筒筛，用于对来料的大小进行筛分，滚筒筛处理能力约4</w:t>
            </w:r>
            <w:r>
              <w:rPr>
                <w:rFonts w:hint="eastAsia" w:cs="Times New Roman"/>
                <w:color w:val="auto"/>
                <w:lang w:val="en-US" w:eastAsia="zh-CN"/>
              </w:rPr>
              <w:t>2</w:t>
            </w:r>
            <w:r>
              <w:rPr>
                <w:rFonts w:hint="default" w:ascii="Times New Roman" w:hAnsi="Times New Roman" w:cs="Times New Roman"/>
                <w:color w:val="auto"/>
                <w:lang w:val="en-US" w:eastAsia="zh-CN"/>
              </w:rPr>
              <w:t>t/h，年运行330天，每天运行</w:t>
            </w:r>
            <w:r>
              <w:rPr>
                <w:rFonts w:hint="eastAsia" w:cs="Times New Roman"/>
                <w:color w:val="auto"/>
                <w:lang w:val="en-US" w:eastAsia="zh-CN"/>
              </w:rPr>
              <w:t>4</w:t>
            </w:r>
            <w:r>
              <w:rPr>
                <w:rFonts w:hint="default" w:ascii="Times New Roman" w:hAnsi="Times New Roman" w:cs="Times New Roman"/>
                <w:color w:val="auto"/>
                <w:lang w:val="en-US" w:eastAsia="zh-CN"/>
              </w:rPr>
              <w:t>小时。</w:t>
            </w:r>
          </w:p>
          <w:p>
            <w:pPr>
              <w:pStyle w:val="38"/>
              <w:ind w:firstLine="48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参考</w:t>
            </w:r>
            <w:r>
              <w:rPr>
                <w:rFonts w:hint="default" w:ascii="Times New Roman" w:hAnsi="Times New Roman" w:cs="Times New Roman"/>
                <w:color w:val="auto"/>
              </w:rPr>
              <w:t>《</w:t>
            </w:r>
            <w:r>
              <w:rPr>
                <w:rFonts w:hint="default" w:ascii="Times New Roman" w:hAnsi="Times New Roman" w:eastAsia="宋体" w:cs="Times New Roman"/>
                <w:color w:val="auto"/>
                <w:kern w:val="0"/>
                <w:sz w:val="24"/>
                <w:szCs w:val="24"/>
                <w:lang w:val="en-US" w:eastAsia="zh-CN"/>
              </w:rPr>
              <w:t>排放源统计调查产排污核算方法和系数手册</w:t>
            </w:r>
            <w:r>
              <w:rPr>
                <w:rFonts w:hint="default" w:ascii="Times New Roman" w:hAnsi="Times New Roman" w:cs="Times New Roman"/>
                <w:color w:val="auto"/>
                <w:lang w:val="en-US" w:eastAsia="zh-CN"/>
              </w:rPr>
              <w:t>》</w:t>
            </w:r>
            <w:r>
              <w:rPr>
                <w:rFonts w:hint="default" w:ascii="Times New Roman" w:hAnsi="Times New Roman" w:eastAsia="宋体" w:cs="Times New Roman"/>
                <w:color w:val="auto"/>
                <w:kern w:val="0"/>
                <w:sz w:val="24"/>
                <w:szCs w:val="24"/>
                <w:lang w:val="en-US" w:eastAsia="zh-CN"/>
              </w:rPr>
              <w:t>（生态环境部办公厅2021年6月11日印发）中抛丸、喷砂、打磨、滚筒系数，颗粒物产生系数</w:t>
            </w:r>
            <w:r>
              <w:rPr>
                <w:rFonts w:hint="default" w:ascii="Times New Roman" w:hAnsi="Times New Roman" w:cs="Times New Roman"/>
                <w:color w:val="auto"/>
                <w:kern w:val="0"/>
                <w:sz w:val="24"/>
                <w:szCs w:val="24"/>
                <w:lang w:val="en-US" w:eastAsia="zh-CN"/>
              </w:rPr>
              <w:t>2.19</w:t>
            </w:r>
            <w:r>
              <w:rPr>
                <w:rFonts w:hint="default" w:ascii="Times New Roman" w:hAnsi="Times New Roman" w:eastAsia="宋体" w:cs="Times New Roman"/>
                <w:color w:val="auto"/>
                <w:kern w:val="0"/>
                <w:sz w:val="24"/>
                <w:szCs w:val="24"/>
                <w:lang w:val="en-US" w:eastAsia="zh-CN"/>
              </w:rPr>
              <w:t>千克/吨</w:t>
            </w:r>
            <w:r>
              <w:rPr>
                <w:rFonts w:hint="default" w:ascii="Times New Roman" w:hAnsi="Times New Roman" w:cs="Times New Roman"/>
                <w:color w:val="auto"/>
                <w:kern w:val="0"/>
                <w:sz w:val="24"/>
                <w:szCs w:val="24"/>
                <w:lang w:val="en-US" w:eastAsia="zh-CN"/>
              </w:rPr>
              <w:t>原料</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eastAsia="宋体" w:cs="Times New Roman"/>
                <w:color w:val="auto"/>
                <w:sz w:val="24"/>
                <w:szCs w:val="24"/>
                <w:lang w:val="en-US" w:eastAsia="zh-CN"/>
              </w:rPr>
              <w:t>车间年分拣原料</w:t>
            </w:r>
            <w:r>
              <w:rPr>
                <w:rFonts w:hint="eastAsia" w:ascii="Times New Roman" w:hAnsi="Times New Roman" w:eastAsia="宋体" w:cs="Times New Roman"/>
                <w:color w:val="auto"/>
                <w:sz w:val="24"/>
                <w:szCs w:val="24"/>
                <w:lang w:val="en-US" w:eastAsia="zh-CN"/>
              </w:rPr>
              <w:t>5.5</w:t>
            </w:r>
            <w:r>
              <w:rPr>
                <w:rFonts w:hint="default" w:ascii="Times New Roman" w:hAnsi="Times New Roman" w:eastAsia="宋体" w:cs="Times New Roman"/>
                <w:color w:val="auto"/>
                <w:sz w:val="24"/>
                <w:szCs w:val="24"/>
                <w:lang w:val="en-US" w:eastAsia="zh-CN"/>
              </w:rPr>
              <w:t>万吨，根据颗粒物产生系数，滚筒筛颗粒物产生量为2.19</w:t>
            </w:r>
            <w:r>
              <w:rPr>
                <w:rFonts w:hint="default" w:ascii="Times New Roman" w:hAnsi="Times New Roman" w:cs="Times New Roman"/>
                <w:color w:val="auto"/>
                <w:kern w:val="0"/>
                <w:sz w:val="24"/>
                <w:szCs w:val="24"/>
                <w:lang w:val="en-US" w:eastAsia="zh-CN"/>
              </w:rPr>
              <w:t>kg</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t原料</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55</w:t>
            </w:r>
            <w:r>
              <w:rPr>
                <w:rFonts w:hint="default" w:ascii="Times New Roman" w:hAnsi="Times New Roman" w:eastAsia="宋体" w:cs="Times New Roman"/>
                <w:color w:val="auto"/>
                <w:sz w:val="24"/>
                <w:szCs w:val="24"/>
                <w:lang w:val="en-US" w:eastAsia="zh-CN"/>
              </w:rPr>
              <w:t>000t/</w:t>
            </w:r>
            <w:r>
              <w:rPr>
                <w:rFonts w:hint="default" w:ascii="Times New Roman" w:hAnsi="Times New Roman" w:cs="Times New Roman"/>
                <w:color w:val="auto"/>
                <w:sz w:val="24"/>
                <w:szCs w:val="24"/>
                <w:lang w:val="en-US" w:eastAsia="zh-CN"/>
              </w:rPr>
              <w:t>a=</w:t>
            </w:r>
            <w:r>
              <w:rPr>
                <w:rFonts w:hint="eastAsia" w:ascii="Times New Roman" w:hAnsi="Times New Roman" w:cs="Times New Roman"/>
                <w:color w:val="auto"/>
                <w:sz w:val="24"/>
                <w:szCs w:val="24"/>
                <w:lang w:val="en-US" w:eastAsia="zh-CN"/>
              </w:rPr>
              <w:t>120.45</w:t>
            </w:r>
            <w:r>
              <w:rPr>
                <w:rFonts w:hint="default" w:ascii="Times New Roman" w:hAnsi="Times New Roman" w:cs="Times New Roman"/>
                <w:color w:val="auto"/>
                <w:sz w:val="24"/>
                <w:szCs w:val="24"/>
                <w:lang w:val="en-US" w:eastAsia="zh-CN"/>
              </w:rPr>
              <w:t>t/a</w:t>
            </w:r>
            <w:r>
              <w:rPr>
                <w:rFonts w:hint="eastAsia" w:cs="Times New Roman"/>
                <w:color w:val="auto"/>
                <w:lang w:eastAsia="zh-CN"/>
              </w:rPr>
              <w:t>。</w:t>
            </w:r>
          </w:p>
          <w:p>
            <w:pPr>
              <w:bidi w:val="0"/>
              <w:rPr>
                <w:rFonts w:hint="default" w:ascii="Times New Roman" w:hAnsi="Times New Roman" w:eastAsia="宋体" w:cs="Times New Roman"/>
                <w:color w:val="auto"/>
                <w:sz w:val="24"/>
                <w:szCs w:val="24"/>
              </w:rPr>
            </w:pPr>
            <w:r>
              <w:rPr>
                <w:rFonts w:hint="default" w:ascii="Times New Roman" w:hAnsi="Times New Roman" w:cs="Times New Roman"/>
                <w:color w:val="auto"/>
                <w:sz w:val="24"/>
                <w:szCs w:val="24"/>
                <w:lang w:val="en-US" w:eastAsia="zh-CN"/>
              </w:rPr>
              <w:t>本项目滚筒筛采用封闭设计，废气经集气管道收集后由一套布袋除尘器处理，</w:t>
            </w:r>
            <w:r>
              <w:rPr>
                <w:rFonts w:hint="default" w:ascii="Times New Roman" w:hAnsi="Times New Roman" w:cs="Times New Roman"/>
                <w:color w:val="auto"/>
              </w:rPr>
              <w:t>布袋过滤面积</w:t>
            </w:r>
            <w:r>
              <w:rPr>
                <w:rFonts w:hint="default" w:ascii="Times New Roman" w:hAnsi="Times New Roman" w:cs="Times New Roman"/>
                <w:color w:val="auto"/>
                <w:lang w:val="en-US" w:eastAsia="zh-CN"/>
              </w:rPr>
              <w:t>不低于</w:t>
            </w:r>
            <w:r>
              <w:rPr>
                <w:rFonts w:hint="eastAsia" w:cs="Times New Roman"/>
                <w:color w:val="auto"/>
                <w:lang w:val="en-US" w:eastAsia="zh-CN"/>
              </w:rPr>
              <w:t>973</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rPr>
              <w:t>，处理风量</w:t>
            </w:r>
            <w:r>
              <w:rPr>
                <w:rFonts w:hint="eastAsia" w:cs="Times New Roman"/>
                <w:color w:val="auto"/>
                <w:lang w:val="en-US" w:eastAsia="zh-CN"/>
              </w:rPr>
              <w:t>35000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/h，过滤风速：</w:t>
            </w:r>
            <w:r>
              <w:rPr>
                <w:rFonts w:hint="default" w:ascii="Times New Roman" w:hAnsi="Times New Roman" w:cs="Times New Roman"/>
                <w:color w:val="auto"/>
                <w:lang w:val="en-US" w:eastAsia="zh-CN"/>
              </w:rPr>
              <w:t>0.6</w:t>
            </w:r>
            <w:r>
              <w:rPr>
                <w:rFonts w:hint="default" w:ascii="Times New Roman" w:hAnsi="Times New Roman" w:cs="Times New Roman"/>
                <w:color w:val="auto"/>
              </w:rPr>
              <w:t>m/min</w:t>
            </w:r>
            <w:r>
              <w:rPr>
                <w:rFonts w:hint="default" w:ascii="Times New Roman" w:hAnsi="Times New Roman" w:cs="Times New Roman"/>
                <w:color w:val="auto"/>
                <w:lang w:val="en-US" w:eastAsia="zh-CN"/>
              </w:rPr>
              <w:t>。废气经处理后</w:t>
            </w:r>
            <w:r>
              <w:rPr>
                <w:rFonts w:hint="default" w:ascii="Times New Roman" w:hAnsi="Times New Roman" w:cs="Times New Roman"/>
                <w:color w:val="auto"/>
              </w:rPr>
              <w:t>通过15m高的排气筒排放。</w:t>
            </w:r>
          </w:p>
          <w:p>
            <w:pPr>
              <w:pStyle w:val="21"/>
              <w:rPr>
                <w:rFonts w:hint="default" w:ascii="Times New Roman" w:hAnsi="Times New Roman" w:cs="Times New Roman"/>
                <w:color w:val="auto"/>
              </w:rPr>
            </w:pPr>
            <w:r>
              <w:rPr>
                <w:rFonts w:hint="default" w:ascii="Times New Roman" w:hAnsi="Times New Roman" w:cs="Times New Roman"/>
                <w:color w:val="auto"/>
                <w:sz w:val="24"/>
                <w:szCs w:val="24"/>
                <w:lang w:val="en-US" w:eastAsia="zh-CN"/>
              </w:rPr>
              <w:t>滚筒筛</w:t>
            </w:r>
            <w:r>
              <w:rPr>
                <w:rFonts w:hint="default" w:ascii="Times New Roman" w:hAnsi="Times New Roman" w:eastAsia="宋体" w:cs="Times New Roman"/>
                <w:color w:val="auto"/>
                <w:kern w:val="0"/>
                <w:sz w:val="24"/>
                <w:szCs w:val="24"/>
              </w:rPr>
              <w:t>累计运行时间为</w:t>
            </w:r>
            <w:r>
              <w:rPr>
                <w:rFonts w:hint="eastAsia" w:ascii="Times New Roman" w:hAnsi="Times New Roman" w:cs="Times New Roman"/>
                <w:color w:val="auto"/>
                <w:kern w:val="0"/>
                <w:sz w:val="24"/>
                <w:szCs w:val="24"/>
                <w:lang w:val="en-US" w:eastAsia="zh-CN"/>
              </w:rPr>
              <w:t>1320</w:t>
            </w:r>
            <w:r>
              <w:rPr>
                <w:rFonts w:hint="default" w:ascii="Times New Roman" w:hAnsi="Times New Roman" w:eastAsia="宋体" w:cs="Times New Roman"/>
                <w:color w:val="auto"/>
                <w:kern w:val="0"/>
                <w:sz w:val="24"/>
                <w:szCs w:val="24"/>
              </w:rPr>
              <w:t>h/a（</w:t>
            </w:r>
            <w:r>
              <w:rPr>
                <w:rFonts w:hint="default" w:ascii="Times New Roman" w:hAnsi="Times New Roman" w:eastAsia="宋体" w:cs="Times New Roman"/>
                <w:color w:val="auto"/>
                <w:kern w:val="0"/>
                <w:sz w:val="24"/>
                <w:szCs w:val="24"/>
                <w:lang w:val="en-US" w:eastAsia="zh-CN"/>
              </w:rPr>
              <w:t>330</w:t>
            </w:r>
            <w:r>
              <w:rPr>
                <w:rFonts w:hint="default" w:ascii="Times New Roman" w:hAnsi="Times New Roman" w:eastAsia="宋体" w:cs="Times New Roman"/>
                <w:bCs/>
                <w:color w:val="auto"/>
                <w:sz w:val="24"/>
                <w:szCs w:val="24"/>
              </w:rPr>
              <w:t>d/a</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bCs/>
                <w:color w:val="auto"/>
                <w:sz w:val="24"/>
                <w:szCs w:val="24"/>
                <w:lang w:val="en-US" w:eastAsia="zh-CN"/>
              </w:rPr>
              <w:t>4</w:t>
            </w:r>
            <w:r>
              <w:rPr>
                <w:rFonts w:hint="default" w:ascii="Times New Roman" w:hAnsi="Times New Roman" w:eastAsia="宋体" w:cs="Times New Roman"/>
                <w:bCs/>
                <w:color w:val="auto"/>
                <w:sz w:val="24"/>
                <w:szCs w:val="24"/>
              </w:rPr>
              <w:t>h/d</w:t>
            </w:r>
            <w:r>
              <w:rPr>
                <w:rFonts w:hint="default" w:ascii="Times New Roman" w:hAnsi="Times New Roman" w:eastAsia="宋体" w:cs="Times New Roman"/>
                <w:color w:val="auto"/>
                <w:kern w:val="0"/>
                <w:sz w:val="24"/>
                <w:szCs w:val="24"/>
              </w:rPr>
              <w:t>）</w:t>
            </w:r>
            <w:r>
              <w:rPr>
                <w:rFonts w:hint="default" w:ascii="Times New Roman" w:hAnsi="Times New Roman" w:eastAsia="宋体" w:cs="Times New Roman"/>
                <w:color w:val="auto"/>
                <w:kern w:val="0"/>
                <w:sz w:val="24"/>
                <w:szCs w:val="24"/>
                <w:lang w:eastAsia="zh-CN"/>
              </w:rPr>
              <w:t>，</w:t>
            </w:r>
            <w:r>
              <w:rPr>
                <w:rFonts w:hint="default" w:ascii="Times New Roman" w:hAnsi="Times New Roman" w:eastAsia="宋体" w:cs="Times New Roman"/>
                <w:color w:val="auto"/>
                <w:sz w:val="24"/>
                <w:szCs w:val="24"/>
                <w:lang w:eastAsia="zh-CN"/>
              </w:rPr>
              <w:t>风机风量</w:t>
            </w:r>
            <w:r>
              <w:rPr>
                <w:rFonts w:hint="eastAsia" w:ascii="Times New Roman" w:hAnsi="Times New Roman" w:cs="Times New Roman"/>
                <w:color w:val="auto"/>
                <w:sz w:val="24"/>
                <w:szCs w:val="24"/>
                <w:lang w:val="en-US" w:eastAsia="zh-CN"/>
              </w:rPr>
              <w:t>35000</w:t>
            </w:r>
            <w:r>
              <w:rPr>
                <w:rFonts w:hint="default" w:ascii="Times New Roman" w:hAnsi="Times New Roman" w:eastAsia="宋体" w:cs="Times New Roman"/>
                <w:bCs/>
                <w:color w:val="auto"/>
                <w:sz w:val="24"/>
              </w:rPr>
              <w:t>m</w:t>
            </w:r>
            <w:r>
              <w:rPr>
                <w:rFonts w:hint="default" w:ascii="Times New Roman" w:hAnsi="Times New Roman" w:eastAsia="宋体" w:cs="Times New Roman"/>
                <w:bCs/>
                <w:color w:val="auto"/>
                <w:sz w:val="24"/>
                <w:vertAlign w:val="superscript"/>
              </w:rPr>
              <w:t>3</w:t>
            </w:r>
            <w:r>
              <w:rPr>
                <w:rFonts w:hint="default" w:ascii="Times New Roman" w:hAnsi="Times New Roman" w:eastAsia="宋体" w:cs="Times New Roman"/>
                <w:bCs/>
                <w:color w:val="auto"/>
                <w:sz w:val="24"/>
              </w:rPr>
              <w:t>/h</w:t>
            </w:r>
            <w:r>
              <w:rPr>
                <w:rFonts w:hint="default" w:ascii="Times New Roman" w:hAnsi="Times New Roman" w:eastAsia="宋体" w:cs="Times New Roman"/>
                <w:bCs/>
                <w:color w:val="auto"/>
                <w:sz w:val="24"/>
                <w:lang w:eastAsia="zh-CN"/>
              </w:rPr>
              <w:t>，</w:t>
            </w:r>
            <w:r>
              <w:rPr>
                <w:rFonts w:hint="default" w:ascii="Times New Roman" w:hAnsi="Times New Roman" w:eastAsia="宋体" w:cs="Times New Roman"/>
                <w:bCs/>
                <w:color w:val="auto"/>
                <w:sz w:val="24"/>
                <w:lang w:val="en-US" w:eastAsia="zh-CN"/>
              </w:rPr>
              <w:t>则颗粒物产生浓度为</w:t>
            </w:r>
            <w:r>
              <w:rPr>
                <w:rFonts w:hint="eastAsia" w:ascii="Times New Roman" w:hAnsi="Times New Roman" w:cs="Times New Roman"/>
                <w:bCs/>
                <w:color w:val="auto"/>
                <w:sz w:val="24"/>
                <w:lang w:val="en-US" w:eastAsia="zh-CN"/>
              </w:rPr>
              <w:t>2607</w:t>
            </w:r>
            <w:r>
              <w:rPr>
                <w:rFonts w:hint="default" w:ascii="Times New Roman" w:hAnsi="Times New Roman" w:eastAsia="宋体" w:cs="Times New Roman"/>
                <w:bCs/>
                <w:color w:val="auto"/>
                <w:sz w:val="24"/>
                <w:lang w:val="en-US" w:eastAsia="zh-CN"/>
              </w:rPr>
              <w:t>mg/m</w:t>
            </w:r>
            <w:r>
              <w:rPr>
                <w:rFonts w:hint="default" w:ascii="Times New Roman" w:hAnsi="Times New Roman" w:eastAsia="宋体" w:cs="Times New Roman"/>
                <w:bCs/>
                <w:color w:val="auto"/>
                <w:sz w:val="24"/>
                <w:vertAlign w:val="superscript"/>
                <w:lang w:val="en-US" w:eastAsia="zh-CN"/>
              </w:rPr>
              <w:t>3</w:t>
            </w:r>
            <w:r>
              <w:rPr>
                <w:rFonts w:hint="default" w:ascii="Times New Roman" w:hAnsi="Times New Roman" w:eastAsia="宋体" w:cs="Times New Roman"/>
                <w:bCs/>
                <w:color w:val="auto"/>
                <w:sz w:val="24"/>
                <w:lang w:val="en-US" w:eastAsia="zh-CN"/>
              </w:rPr>
              <w:t>。</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采取以上措后</w:t>
            </w:r>
            <w:r>
              <w:rPr>
                <w:rFonts w:hint="eastAsia" w:cs="Times New Roman"/>
                <w:color w:val="auto"/>
                <w:lang w:val="en-US" w:eastAsia="zh-CN"/>
              </w:rPr>
              <w:t>颗粒物排放浓度</w:t>
            </w:r>
            <w:r>
              <w:rPr>
                <w:rFonts w:hint="default" w:ascii="Times New Roman" w:hAnsi="Times New Roman" w:cs="Times New Roman"/>
                <w:color w:val="auto"/>
              </w:rPr>
              <w:t>可以达到《长治市工业企业无组织排放治理实施方案》（长气防办[2019]9号）中</w:t>
            </w:r>
            <w:r>
              <w:rPr>
                <w:rFonts w:hint="default" w:ascii="Times New Roman" w:hAnsi="Times New Roman" w:cs="Times New Roman"/>
                <w:color w:val="auto"/>
                <w:lang w:val="en-US" w:eastAsia="zh-CN"/>
              </w:rPr>
              <w:t>10</w:t>
            </w:r>
            <w:r>
              <w:rPr>
                <w:rFonts w:hint="default" w:ascii="Times New Roman" w:hAnsi="Times New Roman" w:cs="Times New Roman"/>
                <w:color w:val="auto"/>
              </w:rPr>
              <w:t>mg/</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vertAlign w:val="baseline"/>
                <w:lang w:eastAsia="zh-CN"/>
              </w:rPr>
              <w:t>的</w:t>
            </w:r>
            <w:r>
              <w:rPr>
                <w:rFonts w:hint="default" w:ascii="Times New Roman" w:hAnsi="Times New Roman" w:cs="Times New Roman"/>
                <w:color w:val="auto"/>
                <w:vertAlign w:val="baseline"/>
                <w:lang w:val="en-US" w:eastAsia="zh-CN"/>
              </w:rPr>
              <w:t>管控要求，</w:t>
            </w:r>
            <w:r>
              <w:rPr>
                <w:rFonts w:hint="default" w:ascii="Times New Roman" w:hAnsi="Times New Roman" w:cs="Times New Roman"/>
                <w:color w:val="auto"/>
              </w:rPr>
              <w:t>即：</w:t>
            </w:r>
          </w:p>
          <w:p>
            <w:pPr>
              <w:bidi w:val="0"/>
              <w:rPr>
                <w:rFonts w:hint="default" w:ascii="Times New Roman" w:hAnsi="Times New Roman" w:cs="Times New Roman"/>
                <w:color w:val="auto"/>
              </w:rPr>
            </w:pPr>
            <w:r>
              <w:rPr>
                <w:rFonts w:hint="default" w:ascii="Times New Roman" w:hAnsi="Times New Roman" w:cs="Times New Roman"/>
                <w:color w:val="auto"/>
                <w:lang w:eastAsia="zh-CN"/>
              </w:rPr>
              <w:t>颗粒物</w:t>
            </w:r>
            <w:r>
              <w:rPr>
                <w:rFonts w:hint="default" w:ascii="Times New Roman" w:hAnsi="Times New Roman" w:cs="Times New Roman"/>
                <w:color w:val="auto"/>
              </w:rPr>
              <w:t>产生量：</w:t>
            </w:r>
            <w:r>
              <w:rPr>
                <w:rFonts w:hint="default" w:ascii="Times New Roman" w:hAnsi="Times New Roman" w:eastAsia="宋体" w:cs="Times New Roman"/>
                <w:color w:val="auto"/>
                <w:sz w:val="24"/>
                <w:szCs w:val="24"/>
                <w:lang w:val="en-US" w:eastAsia="zh-CN"/>
              </w:rPr>
              <w:t>2.19</w:t>
            </w:r>
            <w:r>
              <w:rPr>
                <w:rFonts w:hint="default" w:ascii="Times New Roman" w:hAnsi="Times New Roman" w:cs="Times New Roman"/>
                <w:color w:val="auto"/>
                <w:kern w:val="0"/>
                <w:sz w:val="24"/>
                <w:szCs w:val="24"/>
                <w:lang w:val="en-US" w:eastAsia="zh-CN"/>
              </w:rPr>
              <w:t>kg</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t原料</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55</w:t>
            </w:r>
            <w:r>
              <w:rPr>
                <w:rFonts w:hint="default" w:ascii="Times New Roman" w:hAnsi="Times New Roman" w:eastAsia="宋体" w:cs="Times New Roman"/>
                <w:color w:val="auto"/>
                <w:sz w:val="24"/>
                <w:szCs w:val="24"/>
                <w:lang w:val="en-US" w:eastAsia="zh-CN"/>
              </w:rPr>
              <w:t>000t/</w:t>
            </w:r>
            <w:r>
              <w:rPr>
                <w:rFonts w:hint="default" w:ascii="Times New Roman" w:hAnsi="Times New Roman" w:cs="Times New Roman"/>
                <w:color w:val="auto"/>
                <w:sz w:val="24"/>
                <w:szCs w:val="24"/>
                <w:lang w:val="en-US" w:eastAsia="zh-CN"/>
              </w:rPr>
              <w:t>a=</w:t>
            </w:r>
            <w:r>
              <w:rPr>
                <w:rFonts w:hint="eastAsia" w:ascii="Times New Roman" w:hAnsi="Times New Roman" w:cs="Times New Roman"/>
                <w:color w:val="auto"/>
                <w:sz w:val="24"/>
                <w:szCs w:val="24"/>
                <w:lang w:val="en-US" w:eastAsia="zh-CN"/>
              </w:rPr>
              <w:t>120.45</w:t>
            </w:r>
            <w:r>
              <w:rPr>
                <w:rFonts w:hint="default" w:ascii="Times New Roman" w:hAnsi="Times New Roman" w:cs="Times New Roman"/>
                <w:color w:val="auto"/>
                <w:sz w:val="24"/>
                <w:szCs w:val="24"/>
                <w:lang w:val="en-US" w:eastAsia="zh-CN"/>
              </w:rPr>
              <w:t>t/a</w:t>
            </w:r>
            <w:r>
              <w:rPr>
                <w:rFonts w:hint="eastAsia" w:cs="Times New Roman"/>
                <w:color w:val="auto"/>
                <w:sz w:val="24"/>
                <w:szCs w:val="24"/>
                <w:lang w:val="en-US" w:eastAsia="zh-CN"/>
              </w:rPr>
              <w:t>；</w:t>
            </w:r>
          </w:p>
          <w:p>
            <w:pPr>
              <w:bidi w:val="0"/>
              <w:rPr>
                <w:rFonts w:hint="eastAsia" w:ascii="Times New Roman" w:hAnsi="Times New Roman" w:eastAsia="宋体" w:cs="Times New Roman"/>
                <w:color w:val="auto"/>
                <w:lang w:eastAsia="zh-CN"/>
              </w:rPr>
            </w:pPr>
            <w:r>
              <w:rPr>
                <w:rFonts w:hint="default" w:ascii="Times New Roman" w:hAnsi="Times New Roman" w:cs="Times New Roman"/>
                <w:color w:val="auto"/>
                <w:lang w:eastAsia="zh-CN"/>
              </w:rPr>
              <w:t>颗粒物</w:t>
            </w:r>
            <w:r>
              <w:rPr>
                <w:rFonts w:hint="default" w:ascii="Times New Roman" w:hAnsi="Times New Roman" w:cs="Times New Roman"/>
                <w:color w:val="auto"/>
              </w:rPr>
              <w:t>排放量：</w:t>
            </w:r>
            <w:r>
              <w:rPr>
                <w:rFonts w:hint="default" w:ascii="Times New Roman" w:hAnsi="Times New Roman" w:cs="Times New Roman"/>
                <w:color w:val="auto"/>
                <w:lang w:val="en-US" w:eastAsia="zh-CN"/>
              </w:rPr>
              <w:t>330d</w:t>
            </w:r>
            <w:r>
              <w:rPr>
                <w:rFonts w:hint="default" w:ascii="Times New Roman" w:hAnsi="Times New Roman" w:cs="Times New Roman"/>
                <w:color w:val="auto"/>
              </w:rPr>
              <w:t>×</w:t>
            </w:r>
            <w:r>
              <w:rPr>
                <w:rFonts w:hint="eastAsia" w:cs="Times New Roman"/>
                <w:color w:val="auto"/>
                <w:lang w:val="en-US" w:eastAsia="zh-CN"/>
              </w:rPr>
              <w:t>4</w:t>
            </w:r>
            <w:r>
              <w:rPr>
                <w:rFonts w:hint="default" w:ascii="Times New Roman" w:hAnsi="Times New Roman" w:cs="Times New Roman"/>
                <w:color w:val="auto"/>
                <w:lang w:val="en-US" w:eastAsia="zh-CN"/>
              </w:rPr>
              <w:t>h/d</w:t>
            </w:r>
            <w:r>
              <w:rPr>
                <w:rFonts w:hint="default" w:ascii="Times New Roman" w:hAnsi="Times New Roman" w:cs="Times New Roman"/>
                <w:color w:val="auto"/>
              </w:rPr>
              <w:t>×</w:t>
            </w:r>
            <w:r>
              <w:rPr>
                <w:rFonts w:hint="eastAsia" w:cs="Times New Roman"/>
                <w:color w:val="auto"/>
                <w:lang w:val="en-US" w:eastAsia="zh-CN"/>
              </w:rPr>
              <w:t>35000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/h×</w:t>
            </w:r>
            <w:r>
              <w:rPr>
                <w:rFonts w:hint="eastAsia" w:cs="Times New Roman"/>
                <w:color w:val="auto"/>
                <w:lang w:val="en-US" w:eastAsia="zh-CN"/>
              </w:rPr>
              <w:t>10</w:t>
            </w:r>
            <w:r>
              <w:rPr>
                <w:rFonts w:hint="default" w:ascii="Times New Roman" w:hAnsi="Times New Roman" w:cs="Times New Roman"/>
                <w:color w:val="auto"/>
              </w:rPr>
              <w:t>mg/</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×10</w:t>
            </w:r>
            <w:r>
              <w:rPr>
                <w:rFonts w:hint="default" w:ascii="Times New Roman" w:hAnsi="Times New Roman" w:cs="Times New Roman"/>
                <w:color w:val="auto"/>
                <w:vertAlign w:val="superscript"/>
              </w:rPr>
              <w:t>-9</w:t>
            </w:r>
            <w:r>
              <w:rPr>
                <w:rFonts w:hint="default" w:ascii="Times New Roman" w:hAnsi="Times New Roman" w:cs="Times New Roman"/>
                <w:color w:val="auto"/>
              </w:rPr>
              <w:t>=</w:t>
            </w:r>
            <w:r>
              <w:rPr>
                <w:rFonts w:hint="default" w:ascii="Times New Roman" w:hAnsi="Times New Roman" w:cs="Times New Roman"/>
                <w:color w:val="auto"/>
                <w:lang w:eastAsia="zh-CN"/>
              </w:rPr>
              <w:t>0</w:t>
            </w:r>
            <w:r>
              <w:rPr>
                <w:rFonts w:hint="default" w:ascii="Times New Roman" w:hAnsi="Times New Roman" w:cs="Times New Roman"/>
                <w:color w:val="auto"/>
                <w:lang w:val="en-US" w:eastAsia="zh-CN"/>
              </w:rPr>
              <w:t>.</w:t>
            </w:r>
            <w:r>
              <w:rPr>
                <w:rFonts w:hint="eastAsia" w:cs="Times New Roman"/>
                <w:color w:val="auto"/>
                <w:lang w:val="en-US" w:eastAsia="zh-CN"/>
              </w:rPr>
              <w:t>462</w:t>
            </w:r>
            <w:r>
              <w:rPr>
                <w:rFonts w:hint="default" w:ascii="Times New Roman" w:hAnsi="Times New Roman" w:cs="Times New Roman"/>
                <w:color w:val="auto"/>
              </w:rPr>
              <w:t>t/a</w:t>
            </w:r>
            <w:r>
              <w:rPr>
                <w:rFonts w:hint="eastAsia" w:cs="Times New Roman"/>
                <w:color w:val="auto"/>
                <w:lang w:eastAsia="zh-CN"/>
              </w:rPr>
              <w:t>；</w:t>
            </w:r>
          </w:p>
          <w:p>
            <w:pPr>
              <w:bidi w:val="0"/>
              <w:rPr>
                <w:rFonts w:hint="eastAsia" w:ascii="Times New Roman" w:hAnsi="Times New Roman" w:eastAsia="宋体" w:cs="Times New Roman"/>
                <w:color w:val="auto"/>
                <w:lang w:eastAsia="zh-CN"/>
              </w:rPr>
            </w:pPr>
            <w:r>
              <w:rPr>
                <w:rFonts w:hint="default" w:ascii="Times New Roman" w:hAnsi="Times New Roman" w:cs="Times New Roman"/>
                <w:color w:val="auto"/>
                <w:lang w:eastAsia="zh-CN"/>
              </w:rPr>
              <w:t>颗粒物</w:t>
            </w:r>
            <w:r>
              <w:rPr>
                <w:rFonts w:hint="default" w:ascii="Times New Roman" w:hAnsi="Times New Roman" w:cs="Times New Roman"/>
                <w:color w:val="auto"/>
              </w:rPr>
              <w:t>有组织排放速率=</w:t>
            </w:r>
            <w:r>
              <w:rPr>
                <w:rFonts w:hint="default" w:ascii="Times New Roman" w:hAnsi="Times New Roman" w:cs="Times New Roman"/>
                <w:color w:val="auto"/>
                <w:lang w:eastAsia="zh-CN"/>
              </w:rPr>
              <w:t>0.</w:t>
            </w:r>
            <w:r>
              <w:rPr>
                <w:rFonts w:hint="eastAsia" w:cs="Times New Roman"/>
                <w:color w:val="auto"/>
                <w:lang w:val="en-US" w:eastAsia="zh-CN"/>
              </w:rPr>
              <w:t>462</w:t>
            </w:r>
            <w:r>
              <w:rPr>
                <w:rFonts w:hint="default" w:ascii="Times New Roman" w:hAnsi="Times New Roman" w:cs="Times New Roman"/>
                <w:color w:val="auto"/>
              </w:rPr>
              <w:t>t/a×1000÷</w:t>
            </w:r>
            <w:r>
              <w:rPr>
                <w:rFonts w:hint="default" w:ascii="Times New Roman" w:hAnsi="Times New Roman" w:cs="Times New Roman"/>
                <w:color w:val="auto"/>
                <w:lang w:val="en-US" w:eastAsia="zh-CN"/>
              </w:rPr>
              <w:t>330d</w:t>
            </w:r>
            <w:r>
              <w:rPr>
                <w:rFonts w:hint="default" w:ascii="Times New Roman" w:hAnsi="Times New Roman" w:cs="Times New Roman"/>
                <w:color w:val="auto"/>
              </w:rPr>
              <w:t>÷</w:t>
            </w:r>
            <w:r>
              <w:rPr>
                <w:rFonts w:hint="eastAsia" w:cs="Times New Roman"/>
                <w:color w:val="auto"/>
                <w:lang w:val="en-US" w:eastAsia="zh-CN"/>
              </w:rPr>
              <w:t>4</w:t>
            </w:r>
            <w:r>
              <w:rPr>
                <w:rFonts w:hint="default" w:ascii="Times New Roman" w:hAnsi="Times New Roman" w:cs="Times New Roman"/>
                <w:color w:val="auto"/>
                <w:lang w:val="en-US" w:eastAsia="zh-CN"/>
              </w:rPr>
              <w:t>h/d</w:t>
            </w:r>
            <w:r>
              <w:rPr>
                <w:rFonts w:hint="default" w:ascii="Times New Roman" w:hAnsi="Times New Roman" w:cs="Times New Roman"/>
                <w:color w:val="auto"/>
              </w:rPr>
              <w:t>=</w:t>
            </w:r>
            <w:r>
              <w:rPr>
                <w:rFonts w:hint="default" w:ascii="Times New Roman" w:hAnsi="Times New Roman" w:cs="Times New Roman"/>
                <w:color w:val="auto"/>
                <w:lang w:eastAsia="zh-CN"/>
              </w:rPr>
              <w:t>0.</w:t>
            </w:r>
            <w:r>
              <w:rPr>
                <w:rFonts w:hint="eastAsia" w:cs="Times New Roman"/>
                <w:color w:val="auto"/>
                <w:lang w:val="en-US" w:eastAsia="zh-CN"/>
              </w:rPr>
              <w:t>35</w:t>
            </w:r>
            <w:r>
              <w:rPr>
                <w:rFonts w:hint="default" w:ascii="Times New Roman" w:hAnsi="Times New Roman" w:cs="Times New Roman"/>
                <w:color w:val="auto"/>
              </w:rPr>
              <w:t>kg/h</w:t>
            </w:r>
            <w:r>
              <w:rPr>
                <w:rFonts w:hint="eastAsia" w:cs="Times New Roman"/>
                <w:color w:val="auto"/>
                <w:lang w:eastAsia="zh-CN"/>
              </w:rPr>
              <w:t>。</w:t>
            </w:r>
          </w:p>
          <w:p>
            <w:pPr>
              <w:bidi w:val="0"/>
              <w:rPr>
                <w:rFonts w:hint="default"/>
                <w:color w:val="auto"/>
                <w:lang w:val="en-US" w:eastAsia="zh-CN"/>
              </w:rPr>
            </w:pPr>
            <w:r>
              <w:rPr>
                <w:rFonts w:hint="eastAsia"/>
                <w:color w:val="auto"/>
                <w:lang w:val="en-US" w:eastAsia="zh-CN"/>
              </w:rPr>
              <w:t>③上料粉尘</w:t>
            </w:r>
          </w:p>
          <w:p>
            <w:pPr>
              <w:bidi w:val="0"/>
              <w:rPr>
                <w:rFonts w:hint="default"/>
                <w:color w:val="auto"/>
                <w:lang w:val="en-US" w:eastAsia="zh-CN"/>
              </w:rPr>
            </w:pPr>
            <w:r>
              <w:rPr>
                <w:rFonts w:hint="eastAsia"/>
                <w:color w:val="auto"/>
                <w:lang w:val="en-US" w:eastAsia="zh-CN"/>
              </w:rPr>
              <w:t>废铁粉上料</w:t>
            </w:r>
            <w:r>
              <w:rPr>
                <w:rFonts w:hint="eastAsia"/>
                <w:color w:val="auto"/>
              </w:rPr>
              <w:t>过程会有粉尘产生，</w:t>
            </w:r>
            <w:r>
              <w:rPr>
                <w:rFonts w:hint="eastAsia"/>
                <w:color w:val="auto"/>
                <w:lang w:val="en-US" w:eastAsia="zh-CN"/>
              </w:rPr>
              <w:t>项目拟在上料口配置水雾喷淋设施</w:t>
            </w:r>
            <w:r>
              <w:rPr>
                <w:rFonts w:hint="eastAsia"/>
                <w:color w:val="auto"/>
              </w:rPr>
              <w:t>，</w:t>
            </w:r>
            <w:r>
              <w:rPr>
                <w:rFonts w:hint="eastAsia"/>
                <w:color w:val="auto"/>
                <w:lang w:val="en-US" w:eastAsia="zh-CN"/>
              </w:rPr>
              <w:t>尽量减少落差，</w:t>
            </w:r>
            <w:r>
              <w:rPr>
                <w:rFonts w:hint="default"/>
                <w:color w:val="auto"/>
                <w:lang w:val="en-US" w:eastAsia="zh-CN"/>
              </w:rPr>
              <w:t>外逸粉尘量较少，可忽略不计。</w:t>
            </w:r>
          </w:p>
          <w:p>
            <w:pPr>
              <w:bidi w:val="0"/>
              <w:rPr>
                <w:rFonts w:hint="default"/>
                <w:color w:val="auto"/>
                <w:lang w:val="en-US" w:eastAsia="zh-CN"/>
              </w:rPr>
            </w:pPr>
            <w:r>
              <w:rPr>
                <w:rFonts w:hint="eastAsia"/>
                <w:color w:val="auto"/>
                <w:lang w:val="en-US" w:eastAsia="zh-CN"/>
              </w:rPr>
              <w:t>④皮带运输粉尘</w:t>
            </w:r>
          </w:p>
          <w:p>
            <w:pPr>
              <w:bidi w:val="0"/>
              <w:rPr>
                <w:rFonts w:hint="default"/>
                <w:color w:val="auto"/>
                <w:lang w:val="en-US" w:eastAsia="zh-CN"/>
              </w:rPr>
            </w:pPr>
            <w:r>
              <w:rPr>
                <w:rFonts w:hint="eastAsia"/>
                <w:color w:val="auto"/>
                <w:lang w:val="en-US" w:eastAsia="zh-CN"/>
              </w:rPr>
              <w:t>项目上料机至球磨机采用皮带运输</w:t>
            </w:r>
            <w:r>
              <w:rPr>
                <w:rFonts w:hint="default"/>
                <w:color w:val="auto"/>
                <w:lang w:val="en-US" w:eastAsia="zh-CN"/>
              </w:rPr>
              <w:t>，皮带传输产生一部分粉尘，</w:t>
            </w:r>
            <w:r>
              <w:rPr>
                <w:rFonts w:hint="eastAsia"/>
                <w:color w:val="auto"/>
                <w:lang w:val="en-US" w:eastAsia="zh-CN"/>
              </w:rPr>
              <w:t>环评</w:t>
            </w:r>
            <w:r>
              <w:rPr>
                <w:rFonts w:hint="default"/>
                <w:color w:val="auto"/>
                <w:lang w:val="en-US" w:eastAsia="zh-CN"/>
              </w:rPr>
              <w:t>要求建设单位采用全封闭皮带输送</w:t>
            </w:r>
            <w:r>
              <w:rPr>
                <w:rFonts w:hint="eastAsia"/>
                <w:color w:val="auto"/>
                <w:lang w:val="en-US" w:eastAsia="zh-CN"/>
              </w:rPr>
              <w:t>，且皮带位于全封闭车间内。</w:t>
            </w:r>
            <w:r>
              <w:rPr>
                <w:rFonts w:hint="default"/>
                <w:color w:val="auto"/>
                <w:lang w:val="en-US" w:eastAsia="zh-CN"/>
              </w:rPr>
              <w:t>皮带输送转运过程中产生的无组织粉尘经过自然沉降、定期清扫，外逸粉尘量较少，可忽略不计。</w:t>
            </w:r>
          </w:p>
          <w:p>
            <w:pPr>
              <w:bidi w:val="0"/>
              <w:rPr>
                <w:rFonts w:hint="eastAsia"/>
                <w:color w:val="auto"/>
                <w:lang w:val="en-US" w:eastAsia="zh-CN"/>
              </w:rPr>
            </w:pPr>
            <w:r>
              <w:rPr>
                <w:rFonts w:hint="eastAsia"/>
                <w:color w:val="auto"/>
                <w:lang w:val="en-US" w:eastAsia="zh-CN"/>
              </w:rPr>
              <w:t>⑤物料堆放、装卸粉尘</w:t>
            </w:r>
          </w:p>
          <w:p>
            <w:pPr>
              <w:bidi w:val="0"/>
              <w:rPr>
                <w:rFonts w:hint="eastAsia"/>
                <w:color w:val="auto"/>
                <w:lang w:val="en-US" w:eastAsia="zh-CN"/>
              </w:rPr>
            </w:pPr>
            <w:r>
              <w:rPr>
                <w:rFonts w:hint="eastAsia"/>
                <w:color w:val="auto"/>
                <w:lang w:val="en-US" w:eastAsia="zh-CN"/>
              </w:rPr>
              <w:t>项目原料和产品堆放在产品原料库，环评要求原料和产品均采用吨包包装，库房全封闭，且项目物料为金属和塑料颗粒，产尘量较小，可忽略不计。</w:t>
            </w:r>
          </w:p>
          <w:p>
            <w:pPr>
              <w:bidi w:val="0"/>
              <w:rPr>
                <w:rFonts w:hint="eastAsia"/>
                <w:color w:val="auto"/>
                <w:lang w:val="en-US" w:eastAsia="zh-CN"/>
              </w:rPr>
            </w:pPr>
            <w:r>
              <w:rPr>
                <w:rFonts w:hint="eastAsia"/>
                <w:color w:val="auto"/>
                <w:lang w:val="en-US" w:eastAsia="zh-CN"/>
              </w:rPr>
              <w:t>⑥运输要求</w:t>
            </w:r>
          </w:p>
          <w:p>
            <w:pPr>
              <w:bidi w:val="0"/>
              <w:rPr>
                <w:rFonts w:hint="default"/>
                <w:color w:val="auto"/>
                <w:lang w:val="en-US" w:eastAsia="zh-CN"/>
              </w:rPr>
            </w:pPr>
            <w:r>
              <w:rPr>
                <w:rFonts w:hint="eastAsia"/>
                <w:color w:val="auto"/>
                <w:lang w:val="en-US" w:eastAsia="zh-CN"/>
              </w:rPr>
              <w:t>企业需严格按照《长治市2023—2024年秋冬季大气污染综合治理攻坚方案》减少物料运输的面源污染，采用国VI排放阶段车辆并鼓励使用新能源车辆和甲醇燃料车辆运输，冬季保证洗车平台正常运行，车辆加盖篷布，整治厂前道路环境，减少道路扬尘污染。</w:t>
            </w:r>
          </w:p>
          <w:p>
            <w:pPr>
              <w:bidi w:val="0"/>
              <w:rPr>
                <w:rFonts w:hint="eastAsia"/>
                <w:color w:val="auto"/>
              </w:rPr>
            </w:pPr>
            <w:r>
              <w:rPr>
                <w:rFonts w:hint="eastAsia"/>
                <w:color w:val="auto"/>
                <w:lang w:val="en-US" w:eastAsia="zh-CN"/>
              </w:rPr>
              <w:t>2</w:t>
            </w:r>
            <w:r>
              <w:rPr>
                <w:rFonts w:hint="eastAsia"/>
                <w:color w:val="auto"/>
                <w:lang w:eastAsia="zh-CN"/>
              </w:rPr>
              <w:t>）</w:t>
            </w:r>
            <w:r>
              <w:rPr>
                <w:rFonts w:hint="eastAsia"/>
                <w:color w:val="auto"/>
              </w:rPr>
              <w:t>废气治理措施可行性分析</w:t>
            </w:r>
          </w:p>
          <w:p>
            <w:pPr>
              <w:ind w:firstLine="480"/>
              <w:rPr>
                <w:rFonts w:hint="eastAsia" w:cs="Times New Roman"/>
                <w:color w:val="auto"/>
                <w:lang w:val="en-US" w:eastAsia="zh-CN"/>
              </w:rPr>
            </w:pPr>
            <w:r>
              <w:rPr>
                <w:rFonts w:hint="eastAsia" w:cs="Times New Roman"/>
                <w:color w:val="auto"/>
                <w:lang w:val="en-US" w:eastAsia="zh-CN"/>
              </w:rPr>
              <w:t>①布袋除尘器</w:t>
            </w:r>
          </w:p>
          <w:p>
            <w:pPr>
              <w:bidi w:val="0"/>
              <w:rPr>
                <w:rFonts w:hint="default"/>
                <w:color w:val="auto"/>
                <w:lang w:val="en-US" w:eastAsia="zh-CN"/>
              </w:rPr>
            </w:pPr>
            <w:r>
              <w:rPr>
                <w:rFonts w:hint="eastAsia"/>
                <w:color w:val="auto"/>
                <w:lang w:val="en-US" w:eastAsia="zh-CN"/>
              </w:rPr>
              <w:t>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p>
          <w:p>
            <w:pPr>
              <w:ind w:firstLine="480"/>
              <w:rPr>
                <w:rFonts w:hint="eastAsia"/>
                <w:color w:val="auto"/>
                <w:lang w:val="en-US" w:eastAsia="zh-CN"/>
              </w:rPr>
            </w:pPr>
            <w:r>
              <w:rPr>
                <w:rFonts w:hint="eastAsia"/>
                <w:color w:val="auto"/>
                <w:lang w:val="en-US" w:eastAsia="zh-CN"/>
              </w:rPr>
              <w:t>②原料产品堆存、</w:t>
            </w:r>
            <w:r>
              <w:rPr>
                <w:rFonts w:hint="eastAsia"/>
                <w:color w:val="auto"/>
              </w:rPr>
              <w:t>装卸扬尘：建设全封闭</w:t>
            </w:r>
            <w:r>
              <w:rPr>
                <w:rFonts w:hint="eastAsia"/>
                <w:color w:val="auto"/>
                <w:lang w:val="en-US" w:eastAsia="zh-CN"/>
              </w:rPr>
              <w:t>堆场</w:t>
            </w:r>
            <w:r>
              <w:rPr>
                <w:rFonts w:hint="eastAsia"/>
                <w:color w:val="auto"/>
              </w:rPr>
              <w:t>，</w:t>
            </w:r>
            <w:r>
              <w:rPr>
                <w:rFonts w:hint="eastAsia"/>
                <w:color w:val="auto"/>
                <w:lang w:val="en-US" w:eastAsia="zh-CN"/>
              </w:rPr>
              <w:t>物料采用吨袋包装，项目物料为金属和塑料颗粒，产尘量较小</w:t>
            </w:r>
            <w:r>
              <w:rPr>
                <w:rFonts w:hint="eastAsia"/>
                <w:color w:val="auto"/>
                <w:lang w:eastAsia="zh-CN"/>
              </w:rPr>
              <w:t>；</w:t>
            </w:r>
            <w:r>
              <w:rPr>
                <w:rFonts w:hint="eastAsia"/>
                <w:color w:val="auto"/>
                <w:lang w:val="en-US" w:eastAsia="zh-CN"/>
              </w:rPr>
              <w:t>物料</w:t>
            </w:r>
            <w:r>
              <w:rPr>
                <w:rFonts w:hint="eastAsia"/>
                <w:color w:val="auto"/>
              </w:rPr>
              <w:t>装卸时，装载机应尽量靠近运输车辆，并尽可能缩小装卸时的高差，同时规范操作人员的技能，</w:t>
            </w:r>
            <w:r>
              <w:rPr>
                <w:rFonts w:hint="eastAsia"/>
                <w:color w:val="auto"/>
                <w:lang w:eastAsia="zh-CN"/>
              </w:rPr>
              <w:t>杜绝</w:t>
            </w:r>
            <w:r>
              <w:rPr>
                <w:rFonts w:hint="eastAsia"/>
                <w:color w:val="auto"/>
              </w:rPr>
              <w:t>野蛮装卸</w:t>
            </w:r>
            <w:r>
              <w:rPr>
                <w:rFonts w:hint="eastAsia"/>
                <w:color w:val="auto"/>
                <w:lang w:val="en-US" w:eastAsia="zh-CN"/>
              </w:rPr>
              <w:t>。</w:t>
            </w:r>
          </w:p>
          <w:p>
            <w:pPr>
              <w:bidi w:val="0"/>
              <w:rPr>
                <w:rFonts w:hint="eastAsia"/>
                <w:color w:val="auto"/>
                <w:lang w:val="en-US" w:eastAsia="zh-CN"/>
              </w:rPr>
            </w:pPr>
            <w:r>
              <w:rPr>
                <w:rFonts w:hint="eastAsia"/>
                <w:color w:val="auto"/>
                <w:lang w:val="en-US" w:eastAsia="zh-CN"/>
              </w:rPr>
              <w:t>③上料扬尘</w:t>
            </w:r>
          </w:p>
          <w:p>
            <w:pPr>
              <w:bidi w:val="0"/>
              <w:rPr>
                <w:rFonts w:hint="eastAsia"/>
                <w:color w:val="auto"/>
                <w:lang w:val="en-US" w:eastAsia="zh-CN"/>
              </w:rPr>
            </w:pPr>
            <w:r>
              <w:rPr>
                <w:rFonts w:hint="eastAsia"/>
                <w:color w:val="auto"/>
                <w:lang w:val="en-US" w:eastAsia="zh-CN"/>
              </w:rPr>
              <w:t>废铁粉上料</w:t>
            </w:r>
            <w:r>
              <w:rPr>
                <w:rFonts w:hint="eastAsia"/>
                <w:color w:val="auto"/>
              </w:rPr>
              <w:t>过程会有粉尘产生，</w:t>
            </w:r>
            <w:r>
              <w:rPr>
                <w:rFonts w:hint="eastAsia"/>
                <w:color w:val="auto"/>
                <w:lang w:val="en-US" w:eastAsia="zh-CN"/>
              </w:rPr>
              <w:t>项目原料废铁粉主要为各种金属，比重较重，产尘量较小，项目拟在上料口配置水雾喷淋设施</w:t>
            </w:r>
            <w:r>
              <w:rPr>
                <w:rFonts w:hint="eastAsia"/>
                <w:color w:val="auto"/>
              </w:rPr>
              <w:t>，</w:t>
            </w:r>
            <w:r>
              <w:rPr>
                <w:rFonts w:hint="eastAsia"/>
                <w:color w:val="auto"/>
                <w:lang w:val="en-US" w:eastAsia="zh-CN"/>
              </w:rPr>
              <w:t>并且尽量减少上料落差，</w:t>
            </w:r>
            <w:r>
              <w:rPr>
                <w:rFonts w:hint="default"/>
                <w:color w:val="auto"/>
                <w:lang w:val="en-US" w:eastAsia="zh-CN"/>
              </w:rPr>
              <w:t>外逸粉尘量较少，可忽略不计。</w:t>
            </w:r>
          </w:p>
          <w:p>
            <w:pPr>
              <w:ind w:firstLine="480"/>
              <w:rPr>
                <w:rFonts w:hint="eastAsia"/>
                <w:color w:val="auto"/>
              </w:rPr>
            </w:pPr>
            <w:r>
              <w:rPr>
                <w:rFonts w:hint="eastAsia"/>
                <w:color w:val="auto"/>
                <w:lang w:val="en-US" w:eastAsia="zh-CN"/>
              </w:rPr>
              <w:t>④</w:t>
            </w:r>
            <w:r>
              <w:rPr>
                <w:rFonts w:hint="eastAsia"/>
                <w:color w:val="auto"/>
              </w:rPr>
              <w:t>运输扬尘：</w:t>
            </w:r>
          </w:p>
          <w:p>
            <w:pPr>
              <w:ind w:firstLine="480"/>
              <w:rPr>
                <w:rFonts w:hint="eastAsia" w:ascii="Times New Roman" w:hAnsi="Times New Roman" w:cs="Times New Roman"/>
                <w:color w:val="auto"/>
              </w:rPr>
            </w:pPr>
            <w:r>
              <w:rPr>
                <w:rFonts w:hint="eastAsia" w:ascii="Times New Roman" w:hAnsi="Times New Roman" w:cs="Times New Roman"/>
                <w:color w:val="auto"/>
              </w:rPr>
              <w:t>本评价对物料运输提出具体要求：</w:t>
            </w:r>
          </w:p>
          <w:p>
            <w:pPr>
              <w:ind w:firstLine="480"/>
              <w:rPr>
                <w:rFonts w:hint="eastAsia" w:ascii="Times New Roman" w:hAnsi="Times New Roman" w:cs="Times New Roman"/>
                <w:color w:val="auto"/>
              </w:rPr>
            </w:pPr>
            <w:r>
              <w:rPr>
                <w:rFonts w:hint="eastAsia" w:cs="Times New Roman"/>
                <w:color w:val="auto"/>
                <w:lang w:val="en-US" w:eastAsia="zh-CN"/>
              </w:rPr>
              <w:t>a</w:t>
            </w:r>
            <w:r>
              <w:rPr>
                <w:rFonts w:hint="eastAsia" w:ascii="Times New Roman" w:hAnsi="Times New Roman" w:cs="Times New Roman"/>
                <w:color w:val="auto"/>
              </w:rPr>
              <w:t>厂区道路进行硬化；</w:t>
            </w:r>
          </w:p>
          <w:p>
            <w:pPr>
              <w:ind w:firstLine="480"/>
              <w:rPr>
                <w:rFonts w:hint="eastAsia" w:ascii="Times New Roman" w:hAnsi="Times New Roman" w:cs="Times New Roman"/>
                <w:color w:val="auto"/>
              </w:rPr>
            </w:pPr>
            <w:r>
              <w:rPr>
                <w:rFonts w:hint="eastAsia" w:cs="Times New Roman"/>
                <w:color w:val="auto"/>
                <w:lang w:val="en-US" w:eastAsia="zh-CN"/>
              </w:rPr>
              <w:t>b</w:t>
            </w:r>
            <w:r>
              <w:rPr>
                <w:rFonts w:hint="eastAsia" w:ascii="Times New Roman" w:hAnsi="Times New Roman" w:cs="Times New Roman"/>
                <w:color w:val="auto"/>
              </w:rPr>
              <w:t>运输过程中加盖篷布，限制超载；</w:t>
            </w:r>
          </w:p>
          <w:p>
            <w:pPr>
              <w:ind w:firstLine="480"/>
              <w:rPr>
                <w:rFonts w:hint="eastAsia" w:ascii="Times New Roman" w:hAnsi="Times New Roman" w:cs="Times New Roman"/>
                <w:color w:val="auto"/>
              </w:rPr>
            </w:pPr>
            <w:r>
              <w:rPr>
                <w:rFonts w:hint="eastAsia" w:cs="Times New Roman"/>
                <w:color w:val="auto"/>
                <w:lang w:val="en-US" w:eastAsia="zh-CN"/>
              </w:rPr>
              <w:t>c</w:t>
            </w:r>
            <w:r>
              <w:rPr>
                <w:rFonts w:hint="eastAsia" w:ascii="Times New Roman" w:hAnsi="Times New Roman" w:cs="Times New Roman"/>
                <w:color w:val="auto"/>
              </w:rPr>
              <w:t>设车辆清洗平台，出厂前对运输汽车车辆轮胎进行清洗；</w:t>
            </w:r>
          </w:p>
          <w:p>
            <w:pPr>
              <w:ind w:firstLine="480"/>
              <w:rPr>
                <w:rFonts w:hint="eastAsia"/>
                <w:color w:val="auto"/>
              </w:rPr>
            </w:pPr>
            <w:r>
              <w:rPr>
                <w:rFonts w:hint="eastAsia" w:cs="Times New Roman"/>
                <w:color w:val="auto"/>
                <w:lang w:val="en-US" w:eastAsia="zh-CN"/>
              </w:rPr>
              <w:t>d</w:t>
            </w:r>
            <w:r>
              <w:rPr>
                <w:rFonts w:hint="eastAsia" w:ascii="Times New Roman" w:hAnsi="Times New Roman" w:cs="Times New Roman"/>
                <w:color w:val="auto"/>
              </w:rPr>
              <w:t>厂区与主干道公路连接的道路要经常清扫和洒水，保持路面清洁和相对湿度</w:t>
            </w:r>
            <w:r>
              <w:rPr>
                <w:rFonts w:hint="eastAsia" w:cs="Times New Roman"/>
                <w:color w:val="auto"/>
                <w:lang w:eastAsia="zh-CN"/>
              </w:rPr>
              <w:t>，</w:t>
            </w:r>
            <w:r>
              <w:rPr>
                <w:rFonts w:hint="eastAsia"/>
                <w:color w:val="auto"/>
              </w:rPr>
              <w:t>洗车平台需建设站房</w:t>
            </w:r>
            <w:r>
              <w:rPr>
                <w:rFonts w:hint="eastAsia"/>
                <w:color w:val="auto"/>
                <w:lang w:eastAsia="zh-CN"/>
              </w:rPr>
              <w:t>、</w:t>
            </w:r>
            <w:r>
              <w:rPr>
                <w:rFonts w:hint="eastAsia"/>
                <w:color w:val="auto"/>
                <w:lang w:val="en-US" w:eastAsia="zh-CN"/>
              </w:rPr>
              <w:t>电加热</w:t>
            </w:r>
            <w:r>
              <w:rPr>
                <w:rFonts w:hint="eastAsia"/>
                <w:color w:val="auto"/>
              </w:rPr>
              <w:t>等措施保证冬季正常运行</w:t>
            </w:r>
            <w:r>
              <w:rPr>
                <w:rFonts w:hint="eastAsia"/>
                <w:color w:val="auto"/>
                <w:lang w:eastAsia="zh-CN"/>
              </w:rPr>
              <w:t>。</w:t>
            </w:r>
          </w:p>
          <w:p>
            <w:pPr>
              <w:ind w:firstLine="480"/>
              <w:rPr>
                <w:color w:val="auto"/>
              </w:rPr>
            </w:pPr>
            <w:r>
              <w:rPr>
                <w:rFonts w:hint="eastAsia"/>
                <w:color w:val="auto"/>
              </w:rPr>
              <w:t>对于厂区外的运输道路，厂方应要求运输单位采取以下措施：</w:t>
            </w:r>
          </w:p>
          <w:p>
            <w:pPr>
              <w:ind w:firstLine="480"/>
              <w:rPr>
                <w:color w:val="auto"/>
              </w:rPr>
            </w:pPr>
            <w:r>
              <w:rPr>
                <w:color w:val="auto"/>
              </w:rPr>
              <w:t>a</w:t>
            </w:r>
            <w:r>
              <w:rPr>
                <w:rFonts w:hint="eastAsia"/>
                <w:color w:val="auto"/>
              </w:rPr>
              <w:t>、严格控制汽车装载量；</w:t>
            </w:r>
          </w:p>
          <w:p>
            <w:pPr>
              <w:ind w:firstLine="480"/>
              <w:rPr>
                <w:rFonts w:hint="eastAsia"/>
                <w:color w:val="auto"/>
                <w:lang w:eastAsia="zh-CN"/>
              </w:rPr>
            </w:pPr>
            <w:r>
              <w:rPr>
                <w:rFonts w:hint="eastAsia"/>
                <w:color w:val="auto"/>
              </w:rPr>
              <w:t>b、在选择社会运输车辆时必须全部采用新能源汽车或国六排放标准</w:t>
            </w:r>
            <w:r>
              <w:rPr>
                <w:rFonts w:hint="eastAsia"/>
                <w:color w:val="auto"/>
                <w:lang w:val="en-US" w:eastAsia="zh-CN"/>
              </w:rPr>
              <w:t>车辆苫布遮盖</w:t>
            </w:r>
            <w:r>
              <w:rPr>
                <w:rFonts w:hint="eastAsia"/>
                <w:color w:val="auto"/>
              </w:rPr>
              <w:t>运输</w:t>
            </w:r>
            <w:r>
              <w:rPr>
                <w:rFonts w:hint="eastAsia"/>
                <w:color w:val="auto"/>
                <w:lang w:eastAsia="zh-CN"/>
              </w:rPr>
              <w:t>；</w:t>
            </w:r>
          </w:p>
          <w:p>
            <w:pPr>
              <w:ind w:firstLine="480"/>
              <w:rPr>
                <w:color w:val="auto"/>
              </w:rPr>
            </w:pPr>
            <w:r>
              <w:rPr>
                <w:rFonts w:hint="eastAsia"/>
                <w:color w:val="auto"/>
              </w:rPr>
              <w:t>c、车辆从厂区出来后至主干道的运输路线，每天用洒水至少</w:t>
            </w:r>
            <w:r>
              <w:rPr>
                <w:rFonts w:hint="eastAsia"/>
                <w:color w:val="auto"/>
                <w:lang w:val="en-US" w:eastAsia="zh-CN"/>
              </w:rPr>
              <w:t>3</w:t>
            </w:r>
            <w:r>
              <w:rPr>
                <w:rFonts w:hint="eastAsia"/>
                <w:color w:val="auto"/>
              </w:rPr>
              <w:t>次，以减少道路扬尘的产生；</w:t>
            </w:r>
          </w:p>
          <w:p>
            <w:pPr>
              <w:ind w:firstLine="480"/>
              <w:rPr>
                <w:color w:val="auto"/>
              </w:rPr>
            </w:pPr>
            <w:r>
              <w:rPr>
                <w:rFonts w:hint="eastAsia"/>
                <w:color w:val="auto"/>
              </w:rPr>
              <w:t>d、经过环境敏感目标时减速行驶，</w:t>
            </w:r>
            <w:r>
              <w:rPr>
                <w:rFonts w:hint="eastAsia"/>
                <w:color w:val="auto"/>
                <w:lang w:eastAsia="zh-CN"/>
              </w:rPr>
              <w:t>途经</w:t>
            </w:r>
            <w:r>
              <w:rPr>
                <w:rFonts w:hint="eastAsia"/>
                <w:color w:val="auto"/>
              </w:rPr>
              <w:t>村庄的路段限速</w:t>
            </w:r>
            <w:r>
              <w:rPr>
                <w:color w:val="auto"/>
              </w:rPr>
              <w:t>15km/</w:t>
            </w:r>
            <w:r>
              <w:rPr>
                <w:rFonts w:hint="eastAsia"/>
                <w:color w:val="auto"/>
              </w:rPr>
              <w:t>小时，从而减少道路运输噪声对居民的影响。</w:t>
            </w:r>
          </w:p>
          <w:p>
            <w:pPr>
              <w:ind w:firstLine="480"/>
              <w:rPr>
                <w:color w:val="auto"/>
              </w:rPr>
            </w:pPr>
            <w:r>
              <w:rPr>
                <w:rFonts w:hint="eastAsia"/>
                <w:color w:val="auto"/>
              </w:rPr>
              <w:t>e、在运输过程中要求采取</w:t>
            </w:r>
            <w:r>
              <w:rPr>
                <w:rFonts w:hint="eastAsia"/>
                <w:color w:val="auto"/>
                <w:lang w:val="en-US" w:eastAsia="zh-CN"/>
              </w:rPr>
              <w:t>苫布遮盖或者</w:t>
            </w:r>
            <w:r>
              <w:rPr>
                <w:rFonts w:hint="eastAsia"/>
                <w:color w:val="auto"/>
              </w:rPr>
              <w:t>其他全覆盖措施，鼓励使用全密闭式货车或集装箱运输。</w:t>
            </w:r>
          </w:p>
          <w:p>
            <w:pPr>
              <w:ind w:firstLine="480"/>
              <w:rPr>
                <w:color w:val="auto"/>
              </w:rPr>
            </w:pPr>
            <w:r>
              <w:rPr>
                <w:rFonts w:hint="eastAsia"/>
                <w:color w:val="auto"/>
              </w:rPr>
              <w:t>项目所采用的治理工艺及设备为国内成熟的技术，污染控制措施合理。</w:t>
            </w:r>
          </w:p>
          <w:p>
            <w:pPr>
              <w:ind w:firstLine="480"/>
              <w:rPr>
                <w:rFonts w:hint="eastAsia" w:eastAsia="宋体"/>
                <w:color w:val="auto"/>
                <w:lang w:val="en-US" w:eastAsia="zh-CN"/>
              </w:rPr>
            </w:pPr>
            <w:r>
              <w:rPr>
                <w:rFonts w:hint="eastAsia"/>
                <w:color w:val="auto"/>
              </w:rPr>
              <w:t>本项目采取上述措施后，运行期产生的大气污染物可大大减少，颗粒物排放浓度可以满足排放要求。因此，项目废气治理措施可行。</w:t>
            </w:r>
          </w:p>
          <w:p>
            <w:pPr>
              <w:pStyle w:val="4"/>
              <w:rPr>
                <w:color w:val="auto"/>
              </w:rPr>
            </w:pPr>
            <w:r>
              <w:rPr>
                <w:color w:val="auto"/>
              </w:rPr>
              <w:t xml:space="preserve">4.2.2 </w:t>
            </w:r>
            <w:r>
              <w:rPr>
                <w:rFonts w:hint="eastAsia"/>
                <w:color w:val="auto"/>
                <w:lang w:val="en-US" w:eastAsia="zh-CN"/>
              </w:rPr>
              <w:t>废水</w:t>
            </w:r>
            <w:r>
              <w:rPr>
                <w:rFonts w:hint="eastAsia"/>
                <w:color w:val="auto"/>
              </w:rPr>
              <w:t>环境影响分析</w:t>
            </w:r>
          </w:p>
          <w:p>
            <w:pPr>
              <w:ind w:firstLine="480"/>
              <w:rPr>
                <w:color w:val="auto"/>
              </w:rPr>
            </w:pPr>
            <w:r>
              <w:rPr>
                <w:rFonts w:hint="eastAsia"/>
                <w:color w:val="auto"/>
              </w:rPr>
              <w:t>本项目运营期废水主要为生活污水、生产废水及初期雨水。</w:t>
            </w:r>
          </w:p>
          <w:p>
            <w:pPr>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生活污水</w:t>
            </w:r>
          </w:p>
          <w:p>
            <w:pPr>
              <w:pStyle w:val="29"/>
              <w:bidi w:val="0"/>
              <w:rPr>
                <w:rFonts w:hint="default"/>
                <w:color w:val="auto"/>
                <w:lang w:val="en-US"/>
              </w:rPr>
            </w:pPr>
            <w:r>
              <w:rPr>
                <w:rFonts w:hint="eastAsia"/>
                <w:color w:val="auto"/>
                <w:lang w:val="en-US" w:eastAsia="zh-CN"/>
              </w:rPr>
              <w:t>厂内设旱厕，生活污水洒水抑尘。</w:t>
            </w:r>
          </w:p>
          <w:p>
            <w:pPr>
              <w:ind w:firstLine="480"/>
              <w:rPr>
                <w:color w:val="auto"/>
              </w:rPr>
            </w:pPr>
            <w:r>
              <w:rPr>
                <w:rFonts w:hint="eastAsia"/>
                <w:color w:val="auto"/>
                <w:lang w:eastAsia="zh-CN"/>
              </w:rPr>
              <w:t>（</w:t>
            </w:r>
            <w:r>
              <w:rPr>
                <w:rFonts w:hint="eastAsia"/>
                <w:color w:val="auto"/>
                <w:lang w:val="en-US" w:eastAsia="zh-CN"/>
              </w:rPr>
              <w:t>2</w:t>
            </w:r>
            <w:r>
              <w:rPr>
                <w:rFonts w:hint="eastAsia"/>
                <w:color w:val="auto"/>
                <w:lang w:eastAsia="zh-CN"/>
              </w:rPr>
              <w:t>）</w:t>
            </w:r>
            <w:r>
              <w:rPr>
                <w:rFonts w:hint="eastAsia"/>
                <w:color w:val="auto"/>
              </w:rPr>
              <w:t>生产废水</w:t>
            </w:r>
          </w:p>
          <w:p>
            <w:pPr>
              <w:ind w:firstLine="480"/>
              <w:rPr>
                <w:color w:val="auto"/>
              </w:rPr>
            </w:pPr>
            <w:r>
              <w:rPr>
                <w:rFonts w:hint="eastAsia"/>
                <w:color w:val="auto"/>
                <w:lang w:val="en-US" w:eastAsia="zh-CN"/>
              </w:rPr>
              <w:t>1）</w:t>
            </w:r>
            <w:r>
              <w:rPr>
                <w:rFonts w:hint="eastAsia"/>
                <w:color w:val="auto"/>
              </w:rPr>
              <w:t>洗车废水</w:t>
            </w:r>
          </w:p>
          <w:p>
            <w:pPr>
              <w:ind w:firstLine="480"/>
              <w:rPr>
                <w:rFonts w:hint="eastAsia"/>
                <w:color w:val="auto"/>
              </w:rPr>
            </w:pPr>
            <w:r>
              <w:rPr>
                <w:rFonts w:hint="default" w:ascii="Times New Roman" w:hAnsi="Times New Roman" w:cs="Times New Roman"/>
                <w:color w:val="auto"/>
              </w:rPr>
              <w:t>本项目洗车用水循环使用，</w:t>
            </w:r>
            <w:r>
              <w:rPr>
                <w:rFonts w:hint="default"/>
                <w:color w:val="auto"/>
              </w:rPr>
              <w:t>车辆轮胎和车身清洗水进入</w:t>
            </w:r>
            <w:r>
              <w:rPr>
                <w:rFonts w:hint="eastAsia"/>
                <w:color w:val="auto"/>
                <w:lang w:val="en-US" w:eastAsia="zh-CN"/>
              </w:rPr>
              <w:t>三级</w:t>
            </w:r>
            <w:r>
              <w:rPr>
                <w:rFonts w:hint="default"/>
                <w:color w:val="auto"/>
              </w:rPr>
              <w:t>沉淀池沉淀</w:t>
            </w:r>
            <w:r>
              <w:rPr>
                <w:rFonts w:hint="eastAsia"/>
                <w:color w:val="auto"/>
                <w:lang w:eastAsia="zh-CN"/>
              </w:rPr>
              <w:t>，</w:t>
            </w:r>
            <w:r>
              <w:rPr>
                <w:rFonts w:hint="eastAsia"/>
                <w:color w:val="auto"/>
                <w:lang w:val="en-US" w:eastAsia="zh-CN"/>
              </w:rPr>
              <w:t>沉淀后上层清水经可重复利用，不外排。</w:t>
            </w:r>
          </w:p>
          <w:p>
            <w:pPr>
              <w:bidi w:val="0"/>
              <w:rPr>
                <w:rFonts w:hint="eastAsia" w:cs="Times New Roman"/>
                <w:color w:val="auto"/>
                <w:lang w:val="en-US" w:eastAsia="zh-CN"/>
              </w:rPr>
            </w:pPr>
            <w:r>
              <w:rPr>
                <w:rFonts w:hint="eastAsia" w:cs="Times New Roman"/>
                <w:color w:val="auto"/>
                <w:lang w:val="en-US" w:eastAsia="zh-CN"/>
              </w:rPr>
              <w:t>2）生产用水</w:t>
            </w:r>
          </w:p>
          <w:p>
            <w:pPr>
              <w:ind w:firstLine="480"/>
              <w:rPr>
                <w:rFonts w:hint="eastAsia" w:cs="Times New Roman"/>
                <w:color w:val="auto"/>
                <w:lang w:val="en-US" w:eastAsia="zh-CN"/>
              </w:rPr>
            </w:pPr>
            <w:r>
              <w:rPr>
                <w:rFonts w:hint="eastAsia" w:cs="Times New Roman"/>
                <w:color w:val="auto"/>
                <w:lang w:val="en-US" w:eastAsia="zh-CN"/>
              </w:rPr>
              <w:t>本项目球磨机、摇床和洗料船小时用水量约150.61t（部分来自新鲜水，部分来自沉淀池清水），项目生产用水不添加药剂，废水主要污染物为悬浮物和少量石油类，由于项目原料为上游企业初级产品，原料已经过摇床水洗等工序，故本项目废水中污染物含量较少，类别同类项目悬浮物浓度约300mg/L,石油类浓度约20mg/L，本项目在厂区北侧建设一座隔油池+二级沉淀池+清水池，隔油池容积90m</w:t>
            </w:r>
            <w:r>
              <w:rPr>
                <w:rFonts w:hint="eastAsia" w:cs="Times New Roman"/>
                <w:color w:val="auto"/>
                <w:vertAlign w:val="superscript"/>
                <w:lang w:val="en-US" w:eastAsia="zh-CN"/>
              </w:rPr>
              <w:t>3</w:t>
            </w:r>
            <w:r>
              <w:rPr>
                <w:rFonts w:hint="eastAsia" w:cs="Times New Roman"/>
                <w:color w:val="auto"/>
                <w:lang w:val="en-US" w:eastAsia="zh-CN"/>
              </w:rPr>
              <w:t>，沉淀池容积为500m</w:t>
            </w:r>
            <w:r>
              <w:rPr>
                <w:rFonts w:hint="eastAsia" w:cs="Times New Roman"/>
                <w:color w:val="auto"/>
                <w:vertAlign w:val="superscript"/>
                <w:lang w:val="en-US" w:eastAsia="zh-CN"/>
              </w:rPr>
              <w:t>3</w:t>
            </w:r>
            <w:r>
              <w:rPr>
                <w:rFonts w:hint="eastAsia" w:cs="Times New Roman"/>
                <w:color w:val="auto"/>
                <w:vertAlign w:val="baseline"/>
                <w:lang w:val="en-US" w:eastAsia="zh-CN"/>
              </w:rPr>
              <w:t>（一级沉淀）</w:t>
            </w:r>
            <w:r>
              <w:rPr>
                <w:rFonts w:hint="eastAsia" w:cs="Times New Roman"/>
                <w:color w:val="auto"/>
                <w:lang w:val="en-US" w:eastAsia="zh-CN"/>
              </w:rPr>
              <w:t>，300m</w:t>
            </w:r>
            <w:r>
              <w:rPr>
                <w:rFonts w:hint="eastAsia" w:cs="Times New Roman"/>
                <w:color w:val="auto"/>
                <w:vertAlign w:val="superscript"/>
                <w:lang w:val="en-US" w:eastAsia="zh-CN"/>
              </w:rPr>
              <w:t>3</w:t>
            </w:r>
            <w:r>
              <w:rPr>
                <w:rFonts w:hint="eastAsia" w:cs="Times New Roman"/>
                <w:color w:val="auto"/>
                <w:vertAlign w:val="baseline"/>
                <w:lang w:val="en-US" w:eastAsia="zh-CN"/>
              </w:rPr>
              <w:t>（二级沉淀）</w:t>
            </w:r>
            <w:r>
              <w:rPr>
                <w:rFonts w:hint="eastAsia" w:cs="Times New Roman"/>
                <w:color w:val="auto"/>
                <w:lang w:val="en-US" w:eastAsia="zh-CN"/>
              </w:rPr>
              <w:t>，200m</w:t>
            </w:r>
            <w:r>
              <w:rPr>
                <w:rFonts w:hint="eastAsia" w:cs="Times New Roman"/>
                <w:color w:val="auto"/>
                <w:vertAlign w:val="superscript"/>
                <w:lang w:val="en-US" w:eastAsia="zh-CN"/>
              </w:rPr>
              <w:t>3</w:t>
            </w:r>
            <w:r>
              <w:rPr>
                <w:rFonts w:hint="eastAsia" w:cs="Times New Roman"/>
                <w:color w:val="auto"/>
                <w:vertAlign w:val="baseline"/>
                <w:lang w:val="en-US" w:eastAsia="zh-CN"/>
              </w:rPr>
              <w:t>（清水池）</w:t>
            </w:r>
            <w:r>
              <w:rPr>
                <w:rFonts w:hint="eastAsia" w:cs="Times New Roman"/>
                <w:color w:val="auto"/>
                <w:lang w:val="en-US" w:eastAsia="zh-CN"/>
              </w:rPr>
              <w:t>，废水经收集管网统一收集进入隔油池，去除石油类，隔油效率约50%，隔油池处理后进入沉淀池沉淀，沉淀池沉淀效率约40%，经隔油、沉淀处理后生产废水悬浮物浓度约180mg/L，石油类浓度约10mg/L，废水自流进清水池循环使用，不外排。</w:t>
            </w:r>
          </w:p>
          <w:p>
            <w:pPr>
              <w:bidi w:val="0"/>
              <w:rPr>
                <w:rFonts w:hint="eastAsia"/>
                <w:color w:val="auto"/>
                <w:lang w:val="en-US" w:eastAsia="zh-CN"/>
              </w:rPr>
            </w:pPr>
            <w:r>
              <w:rPr>
                <w:rFonts w:hint="eastAsia"/>
                <w:color w:val="auto"/>
                <w:lang w:val="en-US" w:eastAsia="zh-CN"/>
              </w:rPr>
              <w:t>综上，根据对废水特性和选择废水处理方案分析，本项目各部分废水均可得到合理处置，项目无废水外排，对地表水的环境影响较小。</w:t>
            </w:r>
          </w:p>
          <w:p>
            <w:pPr>
              <w:bidi w:val="0"/>
              <w:rPr>
                <w:rFonts w:hint="eastAsia"/>
                <w:color w:val="auto"/>
              </w:rPr>
            </w:pPr>
            <w:r>
              <w:rPr>
                <w:rFonts w:hint="eastAsia"/>
                <w:color w:val="auto"/>
                <w:lang w:eastAsia="zh-CN"/>
              </w:rPr>
              <w:t>（</w:t>
            </w:r>
            <w:r>
              <w:rPr>
                <w:rFonts w:hint="eastAsia"/>
                <w:color w:val="auto"/>
                <w:lang w:val="en-US" w:eastAsia="zh-CN"/>
              </w:rPr>
              <w:t>4</w:t>
            </w:r>
            <w:r>
              <w:rPr>
                <w:rFonts w:hint="eastAsia"/>
                <w:color w:val="auto"/>
                <w:lang w:eastAsia="zh-CN"/>
              </w:rPr>
              <w:t>）</w:t>
            </w:r>
            <w:r>
              <w:rPr>
                <w:rFonts w:hint="eastAsia"/>
                <w:color w:val="auto"/>
              </w:rPr>
              <w:t>初期雨水</w:t>
            </w:r>
          </w:p>
          <w:p>
            <w:pPr>
              <w:ind w:firstLine="480"/>
              <w:rPr>
                <w:rFonts w:hint="default" w:ascii="Times New Roman" w:hAnsi="Times New Roman" w:cs="Times New Roman"/>
                <w:color w:val="auto"/>
              </w:rPr>
            </w:pPr>
            <w:r>
              <w:rPr>
                <w:rFonts w:hint="default" w:ascii="Times New Roman" w:hAnsi="Times New Roman" w:cs="Times New Roman"/>
                <w:color w:val="auto"/>
              </w:rPr>
              <w:t>项目厂区内设置的初期雨水收集池容积进行了计算，计算公式如下：</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雨水池=Φ×q×F×t×60÷1000</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式中：</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Φ</w:t>
            </w:r>
            <w:r>
              <w:rPr>
                <w:rFonts w:hint="default" w:ascii="Times New Roman" w:hAnsi="Times New Roman" w:cs="Times New Roman"/>
                <w:strike/>
                <w:dstrike w:val="0"/>
                <w:color w:val="auto"/>
                <w:lang w:val="en-US" w:eastAsia="zh-CN"/>
              </w:rPr>
              <w:t xml:space="preserve">    </w:t>
            </w:r>
            <w:r>
              <w:rPr>
                <w:rFonts w:hint="default" w:ascii="Times New Roman" w:hAnsi="Times New Roman" w:cs="Times New Roman"/>
                <w:color w:val="auto"/>
                <w:lang w:val="en-US" w:eastAsia="zh-CN"/>
              </w:rPr>
              <w:t>径流系数，取0.9；</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q</w:t>
            </w:r>
            <w:r>
              <w:rPr>
                <w:rFonts w:hint="default" w:ascii="Times New Roman" w:hAnsi="Times New Roman" w:cs="Times New Roman"/>
                <w:strike/>
                <w:dstrike w:val="0"/>
                <w:color w:val="auto"/>
                <w:lang w:val="en-US" w:eastAsia="zh-CN"/>
              </w:rPr>
              <w:t xml:space="preserve">    </w:t>
            </w:r>
            <w:r>
              <w:rPr>
                <w:rFonts w:hint="default" w:ascii="Times New Roman" w:hAnsi="Times New Roman" w:cs="Times New Roman"/>
                <w:color w:val="auto"/>
                <w:lang w:val="en-US" w:eastAsia="zh-CN"/>
              </w:rPr>
              <w:t>设计暴雨强度，（L/s∙ha）；</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F</w:t>
            </w:r>
            <w:r>
              <w:rPr>
                <w:rFonts w:hint="default" w:ascii="Times New Roman" w:hAnsi="Times New Roman" w:cs="Times New Roman"/>
                <w:strike/>
                <w:dstrike w:val="0"/>
                <w:color w:val="auto"/>
                <w:lang w:val="en-US" w:eastAsia="zh-CN"/>
              </w:rPr>
              <w:t xml:space="preserve">    </w:t>
            </w:r>
            <w:r>
              <w:rPr>
                <w:rFonts w:hint="default" w:ascii="Times New Roman" w:hAnsi="Times New Roman" w:cs="Times New Roman"/>
                <w:color w:val="auto"/>
                <w:lang w:val="en-US" w:eastAsia="zh-CN"/>
              </w:rPr>
              <w:t>汇水面积，hm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暴雨强度q采用长治市暴雨强度公式：</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q=3340×（1+1.43lgT）÷（t+15.8）</w:t>
            </w:r>
            <w:r>
              <w:rPr>
                <w:rFonts w:hint="default" w:ascii="Times New Roman" w:hAnsi="Times New Roman" w:cs="Times New Roman"/>
                <w:color w:val="auto"/>
                <w:vertAlign w:val="superscript"/>
                <w:lang w:val="en-US" w:eastAsia="zh-CN"/>
              </w:rPr>
              <w:t>0.93</w:t>
            </w:r>
          </w:p>
          <w:p>
            <w:pPr>
              <w:pStyle w:val="29"/>
              <w:bidi w:val="0"/>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t</w:t>
            </w:r>
            <w:r>
              <w:rPr>
                <w:rFonts w:hint="default" w:ascii="Times New Roman" w:hAnsi="Times New Roman" w:cs="Times New Roman"/>
                <w:strike/>
                <w:dstrike w:val="0"/>
                <w:color w:val="auto"/>
                <w:lang w:val="en-US" w:eastAsia="zh-CN"/>
              </w:rPr>
              <w:t xml:space="preserve">    </w:t>
            </w:r>
            <w:r>
              <w:rPr>
                <w:rFonts w:hint="default" w:ascii="Times New Roman" w:hAnsi="Times New Roman" w:cs="Times New Roman"/>
                <w:color w:val="auto"/>
                <w:lang w:val="en-US" w:eastAsia="zh-CN"/>
              </w:rPr>
              <w:t>降雨时间（取15min）；</w:t>
            </w:r>
          </w:p>
          <w:p>
            <w:pPr>
              <w:bidi w:val="0"/>
              <w:rPr>
                <w:rFonts w:hint="default" w:ascii="Times New Roman" w:hAnsi="Times New Roman" w:cs="Times New Roman"/>
                <w:color w:val="auto"/>
              </w:rPr>
            </w:pPr>
            <w:r>
              <w:rPr>
                <w:rFonts w:hint="default" w:ascii="Times New Roman" w:hAnsi="Times New Roman" w:cs="Times New Roman"/>
                <w:color w:val="auto"/>
                <w:lang w:val="en-US" w:eastAsia="zh-CN"/>
              </w:rPr>
              <w:t>生产区内汇水面积取</w:t>
            </w:r>
            <w:r>
              <w:rPr>
                <w:rFonts w:hint="eastAsia" w:cs="Times New Roman"/>
                <w:color w:val="auto"/>
                <w:lang w:val="en-US" w:eastAsia="zh-CN"/>
              </w:rPr>
              <w:t>5000</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，经计算15min雨水量</w:t>
            </w:r>
            <w:r>
              <w:rPr>
                <w:rFonts w:hint="eastAsia" w:cs="Times New Roman"/>
                <w:color w:val="auto"/>
                <w:lang w:val="en-US" w:eastAsia="zh-CN"/>
              </w:rPr>
              <w:t>149</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，雨水池体积设计为</w:t>
            </w:r>
            <w:r>
              <w:rPr>
                <w:rFonts w:hint="eastAsia" w:cs="Times New Roman"/>
                <w:color w:val="auto"/>
                <w:lang w:val="en-US" w:eastAsia="zh-CN"/>
              </w:rPr>
              <w:t>150</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p>
          <w:p>
            <w:pPr>
              <w:ind w:firstLine="480"/>
              <w:rPr>
                <w:rFonts w:hint="default" w:ascii="Times New Roman" w:hAnsi="Times New Roman" w:cs="Times New Roman"/>
                <w:color w:val="auto"/>
              </w:rPr>
            </w:pPr>
            <w:r>
              <w:rPr>
                <w:rFonts w:hint="default" w:ascii="Times New Roman" w:hAnsi="Times New Roman" w:cs="Times New Roman"/>
                <w:color w:val="auto"/>
              </w:rPr>
              <w:t>本项目厂区</w:t>
            </w:r>
            <w:r>
              <w:rPr>
                <w:rFonts w:hint="eastAsia" w:cs="Times New Roman"/>
                <w:color w:val="auto"/>
                <w:lang w:val="en-US" w:eastAsia="zh-CN"/>
              </w:rPr>
              <w:t>南侧</w:t>
            </w:r>
            <w:r>
              <w:rPr>
                <w:rFonts w:hint="default" w:ascii="Times New Roman" w:hAnsi="Times New Roman" w:cs="Times New Roman"/>
                <w:color w:val="auto"/>
              </w:rPr>
              <w:t>最低处设置1座</w:t>
            </w:r>
            <w:r>
              <w:rPr>
                <w:rFonts w:hint="eastAsia" w:cs="Times New Roman"/>
                <w:color w:val="auto"/>
                <w:lang w:val="en-US" w:eastAsia="zh-CN"/>
              </w:rPr>
              <w:t>150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初期雨水收集池，配套设置初期雨水导流渠</w:t>
            </w:r>
            <w:r>
              <w:rPr>
                <w:rFonts w:hint="default" w:ascii="Times New Roman" w:hAnsi="Times New Roman" w:cs="Times New Roman"/>
                <w:color w:val="auto"/>
                <w:lang w:val="en-US" w:eastAsia="zh-CN"/>
              </w:rPr>
              <w:t>和切换阀门</w:t>
            </w:r>
            <w:r>
              <w:rPr>
                <w:rFonts w:hint="default" w:ascii="Times New Roman" w:hAnsi="Times New Roman" w:cs="Times New Roman"/>
                <w:color w:val="auto"/>
              </w:rPr>
              <w:t>，</w:t>
            </w:r>
            <w:r>
              <w:rPr>
                <w:rFonts w:hint="default" w:ascii="Times New Roman" w:hAnsi="Times New Roman" w:cs="Times New Roman"/>
                <w:color w:val="auto"/>
                <w:lang w:val="en-US" w:eastAsia="zh-CN"/>
              </w:rPr>
              <w:t>对全厂雨水进行收集，</w:t>
            </w:r>
            <w:r>
              <w:rPr>
                <w:rFonts w:hint="default" w:ascii="Times New Roman" w:hAnsi="Times New Roman" w:cs="Times New Roman"/>
                <w:color w:val="auto"/>
              </w:rPr>
              <w:t>并对导流渠及初期雨水收集池进行防渗处理；收集的初期雨水经沉淀后均</w:t>
            </w:r>
            <w:r>
              <w:rPr>
                <w:rFonts w:hint="eastAsia" w:ascii="Times New Roman" w:hAnsi="Times New Roman" w:cs="Times New Roman"/>
                <w:color w:val="auto"/>
                <w:lang w:val="en-US" w:eastAsia="zh-CN"/>
              </w:rPr>
              <w:t>回用于项目生产用水</w:t>
            </w:r>
            <w:r>
              <w:rPr>
                <w:rFonts w:hint="default" w:ascii="Times New Roman" w:hAnsi="Times New Roman" w:cs="Times New Roman"/>
                <w:color w:val="auto"/>
              </w:rPr>
              <w:t>，不外排。</w:t>
            </w:r>
          </w:p>
          <w:p>
            <w:pPr>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5</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生产废水不外排的保证性</w:t>
            </w:r>
          </w:p>
          <w:p>
            <w:pPr>
              <w:ind w:firstLine="480"/>
              <w:rPr>
                <w:rFonts w:hint="eastAsia" w:ascii="Times New Roman" w:hAnsi="Times New Roman" w:cs="Times New Roman"/>
                <w:color w:val="auto"/>
                <w:lang w:val="en-US" w:eastAsia="zh-CN"/>
              </w:rPr>
            </w:pPr>
            <w:r>
              <w:rPr>
                <w:rFonts w:hint="eastAsia" w:ascii="Times New Roman" w:hAnsi="Times New Roman" w:cs="Times New Roman"/>
                <w:color w:val="auto"/>
                <w:lang w:val="en-US" w:eastAsia="zh-CN"/>
              </w:rPr>
              <w:t>正常生产时本项目生产废水送</w:t>
            </w:r>
            <w:r>
              <w:rPr>
                <w:rFonts w:hint="eastAsia" w:cs="Times New Roman"/>
                <w:color w:val="auto"/>
                <w:lang w:val="en-US" w:eastAsia="zh-CN"/>
              </w:rPr>
              <w:t>至沉淀池沉淀</w:t>
            </w:r>
            <w:r>
              <w:rPr>
                <w:rFonts w:hint="eastAsia" w:ascii="Times New Roman" w:hAnsi="Times New Roman" w:cs="Times New Roman"/>
                <w:color w:val="auto"/>
                <w:lang w:val="en-US" w:eastAsia="zh-CN"/>
              </w:rPr>
              <w:t>，经</w:t>
            </w:r>
            <w:r>
              <w:rPr>
                <w:rFonts w:hint="eastAsia" w:cs="Times New Roman"/>
                <w:color w:val="auto"/>
                <w:lang w:val="en-US" w:eastAsia="zh-CN"/>
              </w:rPr>
              <w:t>隔油池+二级沉淀池</w:t>
            </w:r>
            <w:r>
              <w:rPr>
                <w:rFonts w:hint="eastAsia" w:ascii="Times New Roman" w:hAnsi="Times New Roman" w:cs="Times New Roman"/>
                <w:color w:val="auto"/>
                <w:lang w:val="en-US" w:eastAsia="zh-CN"/>
              </w:rPr>
              <w:t>沉淀后循环使用不外排，当废水回用管道、水泵堵塞故障时，生产废水可能流出厂外，污染周边环境，废水需排入备用事故池，防止废水流出厂外。</w:t>
            </w:r>
          </w:p>
          <w:p>
            <w:pPr>
              <w:ind w:firstLine="480"/>
              <w:rPr>
                <w:rFonts w:hint="default" w:ascii="Times New Roman" w:hAnsi="Times New Roman" w:cs="Times New Roman"/>
                <w:color w:val="auto"/>
                <w:lang w:val="en-US" w:eastAsia="zh-CN"/>
              </w:rPr>
            </w:pPr>
            <w:r>
              <w:rPr>
                <w:rFonts w:hint="eastAsia" w:ascii="Times New Roman" w:hAnsi="Times New Roman" w:cs="Times New Roman"/>
                <w:color w:val="auto"/>
                <w:lang w:val="en-US" w:eastAsia="zh-CN"/>
              </w:rPr>
              <w:t>本项目球磨机容积5m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，6台球磨机总容积30m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，其余设备储存水量按15m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计，故评价要求在</w:t>
            </w:r>
            <w:r>
              <w:rPr>
                <w:rFonts w:hint="eastAsia" w:cs="Times New Roman"/>
                <w:color w:val="auto"/>
                <w:lang w:val="en-US" w:eastAsia="zh-CN"/>
              </w:rPr>
              <w:t>废铁粉加工车间</w:t>
            </w:r>
            <w:r>
              <w:rPr>
                <w:rFonts w:hint="eastAsia" w:ascii="Times New Roman" w:hAnsi="Times New Roman" w:cs="Times New Roman"/>
                <w:color w:val="auto"/>
                <w:lang w:val="en-US" w:eastAsia="zh-CN"/>
              </w:rPr>
              <w:t>建设1座45m</w:t>
            </w:r>
            <w:r>
              <w:rPr>
                <w:rFonts w:hint="eastAsia" w:ascii="Times New Roman" w:hAnsi="Times New Roman" w:cs="Times New Roman"/>
                <w:color w:val="auto"/>
                <w:vertAlign w:val="superscript"/>
                <w:lang w:val="en-US" w:eastAsia="zh-CN"/>
              </w:rPr>
              <w:t>3</w:t>
            </w:r>
            <w:r>
              <w:rPr>
                <w:rFonts w:hint="eastAsia" w:ascii="Times New Roman" w:hAnsi="Times New Roman" w:cs="Times New Roman"/>
                <w:color w:val="auto"/>
                <w:lang w:val="en-US" w:eastAsia="zh-CN"/>
              </w:rPr>
              <w:t>的备用水池作为事故池来收集事故状态下的生产废水。</w:t>
            </w:r>
          </w:p>
          <w:p>
            <w:pPr>
              <w:bidi w:val="0"/>
              <w:rPr>
                <w:color w:val="auto"/>
              </w:rPr>
            </w:pPr>
            <w:r>
              <w:rPr>
                <w:rFonts w:hint="default" w:ascii="Times New Roman" w:hAnsi="Times New Roman" w:cs="Times New Roman"/>
                <w:color w:val="auto"/>
              </w:rPr>
              <w:t>综上分析，本项目运营期产生的废水均不外排，</w:t>
            </w:r>
            <w:r>
              <w:rPr>
                <w:rFonts w:hint="default" w:ascii="Times New Roman" w:hAnsi="Times New Roman" w:cs="Times New Roman"/>
                <w:color w:val="auto"/>
                <w:lang w:val="en-US" w:eastAsia="zh-CN"/>
              </w:rPr>
              <w:t>对区域地表水影响较小</w:t>
            </w:r>
            <w:r>
              <w:rPr>
                <w:rFonts w:hint="default" w:ascii="Times New Roman" w:hAnsi="Times New Roman" w:cs="Times New Roman"/>
                <w:color w:val="auto"/>
              </w:rPr>
              <w:t>。</w:t>
            </w:r>
          </w:p>
          <w:p>
            <w:pPr>
              <w:bidi w:val="0"/>
              <w:rPr>
                <w:b/>
                <w:bCs/>
                <w:color w:val="auto"/>
              </w:rPr>
            </w:pPr>
            <w:r>
              <w:rPr>
                <w:b/>
                <w:bCs/>
                <w:color w:val="auto"/>
              </w:rPr>
              <w:t xml:space="preserve">4.2.3 </w:t>
            </w:r>
            <w:r>
              <w:rPr>
                <w:rFonts w:hint="eastAsia"/>
                <w:b/>
                <w:bCs/>
                <w:color w:val="auto"/>
              </w:rPr>
              <w:t>声环境影响分析</w:t>
            </w:r>
          </w:p>
          <w:p>
            <w:pPr>
              <w:bidi w:val="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噪声源强</w:t>
            </w:r>
          </w:p>
          <w:p>
            <w:pPr>
              <w:bidi w:val="0"/>
              <w:rPr>
                <w:color w:val="auto"/>
              </w:rPr>
            </w:pPr>
            <w:r>
              <w:rPr>
                <w:rFonts w:hint="eastAsia"/>
                <w:color w:val="auto"/>
              </w:rPr>
              <w:t>本项目运营期产生噪声的设备主要为</w:t>
            </w:r>
            <w:r>
              <w:rPr>
                <w:rFonts w:hint="eastAsia" w:cs="Times New Roman"/>
                <w:color w:val="auto"/>
                <w:lang w:val="en-US" w:eastAsia="zh-CN"/>
              </w:rPr>
              <w:t>风机</w:t>
            </w:r>
            <w:r>
              <w:rPr>
                <w:rFonts w:hint="default" w:ascii="Times New Roman" w:hAnsi="Times New Roman" w:cs="Times New Roman"/>
                <w:color w:val="auto"/>
                <w:lang w:val="en-US" w:eastAsia="zh-CN"/>
              </w:rPr>
              <w:t>、</w:t>
            </w:r>
            <w:r>
              <w:rPr>
                <w:rFonts w:hint="eastAsia" w:cs="Times New Roman"/>
                <w:color w:val="auto"/>
                <w:lang w:val="en-US" w:eastAsia="zh-CN"/>
              </w:rPr>
              <w:t>振动筛、球磨机、六角干磨机</w:t>
            </w:r>
            <w:r>
              <w:rPr>
                <w:rFonts w:hint="default" w:ascii="Times New Roman" w:hAnsi="Times New Roman" w:cs="Times New Roman"/>
                <w:color w:val="auto"/>
              </w:rPr>
              <w:t>等设备，这些噪声源强为</w:t>
            </w:r>
            <w:r>
              <w:rPr>
                <w:rFonts w:hint="eastAsia" w:cs="Times New Roman"/>
                <w:color w:val="auto"/>
                <w:lang w:val="en-US" w:eastAsia="zh-CN"/>
              </w:rPr>
              <w:t>85</w:t>
            </w:r>
            <w:r>
              <w:rPr>
                <w:rFonts w:hint="default" w:ascii="Times New Roman" w:hAnsi="Times New Roman" w:cs="Times New Roman"/>
                <w:color w:val="auto"/>
              </w:rPr>
              <w:t>～10</w:t>
            </w:r>
            <w:r>
              <w:rPr>
                <w:rFonts w:hint="eastAsia" w:cs="Times New Roman"/>
                <w:color w:val="auto"/>
                <w:lang w:val="en-US" w:eastAsia="zh-CN"/>
              </w:rPr>
              <w:t>0</w:t>
            </w:r>
            <w:r>
              <w:rPr>
                <w:rFonts w:hint="default" w:ascii="Times New Roman" w:hAnsi="Times New Roman" w:cs="Times New Roman"/>
                <w:color w:val="auto"/>
              </w:rPr>
              <w:t>dB(A)。</w:t>
            </w:r>
            <w:r>
              <w:rPr>
                <w:rFonts w:hint="eastAsia"/>
                <w:color w:val="auto"/>
              </w:rPr>
              <w:t>各噪声源特性见下表：</w:t>
            </w:r>
          </w:p>
          <w:p>
            <w:pPr>
              <w:pStyle w:val="25"/>
              <w:spacing w:before="60" w:after="60"/>
              <w:rPr>
                <w:color w:val="auto"/>
                <w:highlight w:val="none"/>
              </w:rPr>
            </w:pPr>
            <w:r>
              <w:rPr>
                <w:color w:val="auto"/>
                <w:highlight w:val="none"/>
              </w:rPr>
              <w:t>表4-</w:t>
            </w:r>
            <w:r>
              <w:rPr>
                <w:rFonts w:hint="eastAsia"/>
                <w:color w:val="auto"/>
                <w:highlight w:val="none"/>
                <w:lang w:val="en-US" w:eastAsia="zh-CN"/>
              </w:rPr>
              <w:t>3</w:t>
            </w:r>
            <w:r>
              <w:rPr>
                <w:color w:val="auto"/>
                <w:highlight w:val="none"/>
              </w:rPr>
              <w:t xml:space="preserve"> 工业企业噪声源强调查清单（室外声源）</w:t>
            </w:r>
          </w:p>
          <w:tbl>
            <w:tblPr>
              <w:tblStyle w:val="18"/>
              <w:tblW w:w="846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256"/>
              <w:gridCol w:w="688"/>
              <w:gridCol w:w="674"/>
              <w:gridCol w:w="620"/>
              <w:gridCol w:w="569"/>
              <w:gridCol w:w="1250"/>
              <w:gridCol w:w="1489"/>
              <w:gridCol w:w="12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707" w:type="dxa"/>
                  <w:vMerge w:val="restart"/>
                  <w:tcBorders>
                    <w:tl2br w:val="nil"/>
                    <w:tr2bl w:val="nil"/>
                  </w:tcBorders>
                  <w:vAlign w:val="center"/>
                </w:tcPr>
                <w:p>
                  <w:pPr>
                    <w:pStyle w:val="24"/>
                    <w:rPr>
                      <w:color w:val="auto"/>
                      <w:sz w:val="18"/>
                      <w:szCs w:val="21"/>
                      <w:highlight w:val="none"/>
                    </w:rPr>
                  </w:pPr>
                  <w:r>
                    <w:rPr>
                      <w:color w:val="auto"/>
                      <w:sz w:val="18"/>
                      <w:szCs w:val="21"/>
                      <w:highlight w:val="none"/>
                    </w:rPr>
                    <w:t>序号</w:t>
                  </w:r>
                </w:p>
              </w:tc>
              <w:tc>
                <w:tcPr>
                  <w:tcW w:w="1256" w:type="dxa"/>
                  <w:vMerge w:val="restart"/>
                  <w:tcBorders>
                    <w:tl2br w:val="nil"/>
                    <w:tr2bl w:val="nil"/>
                  </w:tcBorders>
                  <w:vAlign w:val="center"/>
                </w:tcPr>
                <w:p>
                  <w:pPr>
                    <w:pStyle w:val="24"/>
                    <w:rPr>
                      <w:color w:val="auto"/>
                      <w:sz w:val="18"/>
                      <w:szCs w:val="21"/>
                      <w:highlight w:val="none"/>
                    </w:rPr>
                  </w:pPr>
                  <w:r>
                    <w:rPr>
                      <w:color w:val="auto"/>
                      <w:sz w:val="18"/>
                      <w:szCs w:val="21"/>
                      <w:highlight w:val="none"/>
                    </w:rPr>
                    <w:t>声源名称</w:t>
                  </w:r>
                </w:p>
              </w:tc>
              <w:tc>
                <w:tcPr>
                  <w:tcW w:w="688" w:type="dxa"/>
                  <w:vMerge w:val="restart"/>
                  <w:tcBorders>
                    <w:tl2br w:val="nil"/>
                    <w:tr2bl w:val="nil"/>
                  </w:tcBorders>
                  <w:vAlign w:val="center"/>
                </w:tcPr>
                <w:p>
                  <w:pPr>
                    <w:pStyle w:val="24"/>
                    <w:rPr>
                      <w:color w:val="auto"/>
                      <w:sz w:val="18"/>
                      <w:szCs w:val="21"/>
                      <w:highlight w:val="none"/>
                    </w:rPr>
                  </w:pPr>
                  <w:r>
                    <w:rPr>
                      <w:color w:val="auto"/>
                      <w:sz w:val="18"/>
                      <w:szCs w:val="21"/>
                      <w:highlight w:val="none"/>
                    </w:rPr>
                    <w:t>型号</w:t>
                  </w:r>
                </w:p>
              </w:tc>
              <w:tc>
                <w:tcPr>
                  <w:tcW w:w="1863" w:type="dxa"/>
                  <w:gridSpan w:val="3"/>
                  <w:tcBorders>
                    <w:tl2br w:val="nil"/>
                    <w:tr2bl w:val="nil"/>
                  </w:tcBorders>
                  <w:vAlign w:val="center"/>
                </w:tcPr>
                <w:p>
                  <w:pPr>
                    <w:pStyle w:val="24"/>
                    <w:rPr>
                      <w:color w:val="auto"/>
                      <w:sz w:val="18"/>
                      <w:szCs w:val="21"/>
                      <w:highlight w:val="none"/>
                    </w:rPr>
                  </w:pPr>
                  <w:r>
                    <w:rPr>
                      <w:color w:val="auto"/>
                      <w:sz w:val="18"/>
                      <w:szCs w:val="21"/>
                      <w:highlight w:val="none"/>
                    </w:rPr>
                    <w:t>空间相对位置</w:t>
                  </w:r>
                </w:p>
              </w:tc>
              <w:tc>
                <w:tcPr>
                  <w:tcW w:w="1250" w:type="dxa"/>
                  <w:vMerge w:val="restart"/>
                  <w:tcBorders>
                    <w:tl2br w:val="nil"/>
                    <w:tr2bl w:val="nil"/>
                  </w:tcBorders>
                  <w:vAlign w:val="center"/>
                </w:tcPr>
                <w:p>
                  <w:pPr>
                    <w:pStyle w:val="24"/>
                    <w:bidi w:val="0"/>
                    <w:rPr>
                      <w:rFonts w:hint="eastAsia" w:eastAsia="宋体"/>
                      <w:color w:val="auto"/>
                      <w:sz w:val="18"/>
                      <w:szCs w:val="21"/>
                      <w:highlight w:val="none"/>
                      <w:lang w:val="en-US" w:eastAsia="zh-CN"/>
                    </w:rPr>
                  </w:pPr>
                  <w:r>
                    <w:rPr>
                      <w:color w:val="auto"/>
                      <w:sz w:val="18"/>
                      <w:szCs w:val="21"/>
                      <w:highlight w:val="none"/>
                    </w:rPr>
                    <w:t>声源源强</w:t>
                  </w:r>
                  <w:r>
                    <w:rPr>
                      <w:rFonts w:hint="eastAsia"/>
                      <w:color w:val="auto"/>
                      <w:sz w:val="18"/>
                      <w:szCs w:val="21"/>
                      <w:highlight w:val="none"/>
                      <w:lang w:val="en-US" w:eastAsia="zh-CN"/>
                    </w:rPr>
                    <w:t>（</w:t>
                  </w:r>
                  <w:r>
                    <w:rPr>
                      <w:rFonts w:hint="default"/>
                      <w:color w:val="auto"/>
                      <w:sz w:val="18"/>
                      <w:szCs w:val="21"/>
                      <w:highlight w:val="none"/>
                      <w:lang w:val="en-US" w:eastAsia="zh-CN"/>
                    </w:rPr>
                    <w:t>dB(A)</w:t>
                  </w:r>
                  <w:r>
                    <w:rPr>
                      <w:rFonts w:hint="eastAsia"/>
                      <w:color w:val="auto"/>
                      <w:sz w:val="18"/>
                      <w:szCs w:val="21"/>
                      <w:highlight w:val="none"/>
                      <w:lang w:val="en-US" w:eastAsia="zh-CN"/>
                    </w:rPr>
                    <w:t>）</w:t>
                  </w:r>
                </w:p>
              </w:tc>
              <w:tc>
                <w:tcPr>
                  <w:tcW w:w="1489" w:type="dxa"/>
                  <w:vMerge w:val="restart"/>
                  <w:tcBorders>
                    <w:tl2br w:val="nil"/>
                    <w:tr2bl w:val="nil"/>
                  </w:tcBorders>
                  <w:vAlign w:val="center"/>
                </w:tcPr>
                <w:p>
                  <w:pPr>
                    <w:pStyle w:val="24"/>
                    <w:rPr>
                      <w:color w:val="auto"/>
                      <w:sz w:val="18"/>
                      <w:szCs w:val="21"/>
                      <w:highlight w:val="none"/>
                    </w:rPr>
                  </w:pPr>
                  <w:r>
                    <w:rPr>
                      <w:color w:val="auto"/>
                      <w:sz w:val="18"/>
                      <w:szCs w:val="21"/>
                      <w:highlight w:val="none"/>
                    </w:rPr>
                    <w:t>声源控制措施</w:t>
                  </w:r>
                </w:p>
              </w:tc>
              <w:tc>
                <w:tcPr>
                  <w:tcW w:w="1212" w:type="dxa"/>
                  <w:vMerge w:val="restart"/>
                  <w:tcBorders>
                    <w:tl2br w:val="nil"/>
                    <w:tr2bl w:val="nil"/>
                  </w:tcBorders>
                  <w:vAlign w:val="center"/>
                </w:tcPr>
                <w:p>
                  <w:pPr>
                    <w:pStyle w:val="24"/>
                    <w:rPr>
                      <w:color w:val="auto"/>
                      <w:sz w:val="18"/>
                      <w:szCs w:val="21"/>
                      <w:highlight w:val="none"/>
                    </w:rPr>
                  </w:pPr>
                  <w:r>
                    <w:rPr>
                      <w:color w:val="auto"/>
                      <w:sz w:val="18"/>
                      <w:szCs w:val="21"/>
                      <w:highlight w:val="none"/>
                    </w:rPr>
                    <w:t>运行时段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1" w:hRule="atLeast"/>
              </w:trPr>
              <w:tc>
                <w:tcPr>
                  <w:tcW w:w="707" w:type="dxa"/>
                  <w:vMerge w:val="continue"/>
                  <w:tcBorders>
                    <w:tl2br w:val="nil"/>
                    <w:tr2bl w:val="nil"/>
                  </w:tcBorders>
                  <w:vAlign w:val="center"/>
                </w:tcPr>
                <w:p>
                  <w:pPr>
                    <w:pStyle w:val="24"/>
                    <w:rPr>
                      <w:color w:val="auto"/>
                      <w:sz w:val="18"/>
                      <w:szCs w:val="21"/>
                      <w:highlight w:val="none"/>
                    </w:rPr>
                  </w:pPr>
                </w:p>
              </w:tc>
              <w:tc>
                <w:tcPr>
                  <w:tcW w:w="1256" w:type="dxa"/>
                  <w:vMerge w:val="continue"/>
                  <w:tcBorders>
                    <w:tl2br w:val="nil"/>
                    <w:tr2bl w:val="nil"/>
                  </w:tcBorders>
                  <w:vAlign w:val="center"/>
                </w:tcPr>
                <w:p>
                  <w:pPr>
                    <w:pStyle w:val="24"/>
                    <w:rPr>
                      <w:color w:val="auto"/>
                      <w:sz w:val="18"/>
                      <w:szCs w:val="21"/>
                      <w:highlight w:val="none"/>
                    </w:rPr>
                  </w:pPr>
                </w:p>
              </w:tc>
              <w:tc>
                <w:tcPr>
                  <w:tcW w:w="688" w:type="dxa"/>
                  <w:vMerge w:val="continue"/>
                  <w:tcBorders>
                    <w:tl2br w:val="nil"/>
                    <w:tr2bl w:val="nil"/>
                  </w:tcBorders>
                  <w:vAlign w:val="center"/>
                </w:tcPr>
                <w:p>
                  <w:pPr>
                    <w:pStyle w:val="24"/>
                    <w:rPr>
                      <w:color w:val="auto"/>
                      <w:sz w:val="18"/>
                      <w:szCs w:val="21"/>
                      <w:highlight w:val="none"/>
                    </w:rPr>
                  </w:pPr>
                </w:p>
              </w:tc>
              <w:tc>
                <w:tcPr>
                  <w:tcW w:w="674" w:type="dxa"/>
                  <w:tcBorders>
                    <w:tl2br w:val="nil"/>
                    <w:tr2bl w:val="nil"/>
                  </w:tcBorders>
                  <w:vAlign w:val="center"/>
                </w:tcPr>
                <w:p>
                  <w:pPr>
                    <w:pStyle w:val="24"/>
                    <w:rPr>
                      <w:color w:val="auto"/>
                      <w:sz w:val="18"/>
                      <w:szCs w:val="21"/>
                      <w:highlight w:val="none"/>
                    </w:rPr>
                  </w:pPr>
                  <w:r>
                    <w:rPr>
                      <w:color w:val="auto"/>
                      <w:sz w:val="18"/>
                      <w:szCs w:val="21"/>
                      <w:highlight w:val="none"/>
                    </w:rPr>
                    <w:t>X</w:t>
                  </w:r>
                </w:p>
              </w:tc>
              <w:tc>
                <w:tcPr>
                  <w:tcW w:w="620" w:type="dxa"/>
                  <w:tcBorders>
                    <w:tl2br w:val="nil"/>
                    <w:tr2bl w:val="nil"/>
                  </w:tcBorders>
                  <w:vAlign w:val="center"/>
                </w:tcPr>
                <w:p>
                  <w:pPr>
                    <w:pStyle w:val="24"/>
                    <w:rPr>
                      <w:color w:val="auto"/>
                      <w:sz w:val="18"/>
                      <w:szCs w:val="21"/>
                      <w:highlight w:val="none"/>
                    </w:rPr>
                  </w:pPr>
                  <w:r>
                    <w:rPr>
                      <w:color w:val="auto"/>
                      <w:sz w:val="18"/>
                      <w:szCs w:val="21"/>
                      <w:highlight w:val="none"/>
                    </w:rPr>
                    <w:t>Y</w:t>
                  </w:r>
                </w:p>
              </w:tc>
              <w:tc>
                <w:tcPr>
                  <w:tcW w:w="569" w:type="dxa"/>
                  <w:tcBorders>
                    <w:tl2br w:val="nil"/>
                    <w:tr2bl w:val="nil"/>
                  </w:tcBorders>
                  <w:vAlign w:val="center"/>
                </w:tcPr>
                <w:p>
                  <w:pPr>
                    <w:pStyle w:val="24"/>
                    <w:rPr>
                      <w:color w:val="auto"/>
                      <w:sz w:val="18"/>
                      <w:szCs w:val="21"/>
                      <w:highlight w:val="none"/>
                    </w:rPr>
                  </w:pPr>
                  <w:r>
                    <w:rPr>
                      <w:color w:val="auto"/>
                      <w:sz w:val="18"/>
                      <w:szCs w:val="21"/>
                      <w:highlight w:val="none"/>
                    </w:rPr>
                    <w:t>Z</w:t>
                  </w:r>
                </w:p>
              </w:tc>
              <w:tc>
                <w:tcPr>
                  <w:tcW w:w="1250" w:type="dxa"/>
                  <w:vMerge w:val="continue"/>
                  <w:tcBorders>
                    <w:tl2br w:val="nil"/>
                    <w:tr2bl w:val="nil"/>
                  </w:tcBorders>
                  <w:vAlign w:val="center"/>
                </w:tcPr>
                <w:p>
                  <w:pPr>
                    <w:pStyle w:val="24"/>
                    <w:rPr>
                      <w:color w:val="auto"/>
                      <w:sz w:val="18"/>
                      <w:szCs w:val="21"/>
                      <w:highlight w:val="none"/>
                    </w:rPr>
                  </w:pPr>
                </w:p>
              </w:tc>
              <w:tc>
                <w:tcPr>
                  <w:tcW w:w="1489" w:type="dxa"/>
                  <w:vMerge w:val="continue"/>
                  <w:tcBorders>
                    <w:tl2br w:val="nil"/>
                    <w:tr2bl w:val="nil"/>
                  </w:tcBorders>
                  <w:vAlign w:val="center"/>
                </w:tcPr>
                <w:p>
                  <w:pPr>
                    <w:pStyle w:val="24"/>
                    <w:rPr>
                      <w:color w:val="auto"/>
                      <w:sz w:val="18"/>
                      <w:szCs w:val="21"/>
                      <w:highlight w:val="none"/>
                    </w:rPr>
                  </w:pPr>
                </w:p>
              </w:tc>
              <w:tc>
                <w:tcPr>
                  <w:tcW w:w="1212" w:type="dxa"/>
                  <w:vMerge w:val="continue"/>
                  <w:tcBorders>
                    <w:tl2br w:val="nil"/>
                    <w:tr2bl w:val="nil"/>
                  </w:tcBorders>
                  <w:vAlign w:val="center"/>
                </w:tcPr>
                <w:p>
                  <w:pPr>
                    <w:pStyle w:val="24"/>
                    <w:rPr>
                      <w:color w:val="auto"/>
                      <w:sz w:val="18"/>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pPr>
                    <w:pStyle w:val="24"/>
                    <w:rPr>
                      <w:rFonts w:hint="eastAsia" w:eastAsia="宋体"/>
                      <w:color w:val="auto"/>
                      <w:sz w:val="18"/>
                      <w:szCs w:val="21"/>
                      <w:highlight w:val="none"/>
                      <w:lang w:eastAsia="zh-CN"/>
                    </w:rPr>
                  </w:pPr>
                  <w:r>
                    <w:rPr>
                      <w:rFonts w:hint="eastAsia"/>
                      <w:color w:val="auto"/>
                      <w:sz w:val="18"/>
                      <w:szCs w:val="21"/>
                      <w:highlight w:val="none"/>
                      <w:lang w:val="en-US" w:eastAsia="zh-CN"/>
                    </w:rPr>
                    <w:t>1</w:t>
                  </w:r>
                </w:p>
              </w:tc>
              <w:tc>
                <w:tcPr>
                  <w:tcW w:w="1256" w:type="dxa"/>
                  <w:tcBorders>
                    <w:tl2br w:val="nil"/>
                    <w:tr2bl w:val="nil"/>
                  </w:tcBorders>
                  <w:vAlign w:val="center"/>
                </w:tcPr>
                <w:p>
                  <w:pPr>
                    <w:pStyle w:val="24"/>
                    <w:rPr>
                      <w:rFonts w:hint="default" w:eastAsia="宋体"/>
                      <w:color w:val="auto"/>
                      <w:sz w:val="18"/>
                      <w:szCs w:val="21"/>
                      <w:highlight w:val="none"/>
                      <w:lang w:val="en-US" w:eastAsia="zh-CN"/>
                    </w:rPr>
                  </w:pPr>
                  <w:r>
                    <w:rPr>
                      <w:rFonts w:hint="eastAsia"/>
                      <w:color w:val="auto"/>
                      <w:sz w:val="18"/>
                      <w:szCs w:val="21"/>
                      <w:highlight w:val="none"/>
                      <w:lang w:val="en-US" w:eastAsia="zh-CN"/>
                    </w:rPr>
                    <w:t>除尘器风机</w:t>
                  </w:r>
                </w:p>
              </w:tc>
              <w:tc>
                <w:tcPr>
                  <w:tcW w:w="688" w:type="dxa"/>
                  <w:tcBorders>
                    <w:tl2br w:val="nil"/>
                    <w:tr2bl w:val="nil"/>
                  </w:tcBorders>
                  <w:vAlign w:val="center"/>
                </w:tcPr>
                <w:p>
                  <w:pPr>
                    <w:pStyle w:val="24"/>
                    <w:rPr>
                      <w:color w:val="auto"/>
                      <w:sz w:val="18"/>
                      <w:szCs w:val="21"/>
                      <w:highlight w:val="none"/>
                    </w:rPr>
                  </w:pPr>
                  <w:r>
                    <w:rPr>
                      <w:color w:val="auto"/>
                      <w:sz w:val="18"/>
                      <w:szCs w:val="21"/>
                      <w:highlight w:val="none"/>
                    </w:rPr>
                    <w:t>/</w:t>
                  </w:r>
                </w:p>
              </w:tc>
              <w:tc>
                <w:tcPr>
                  <w:tcW w:w="674" w:type="dxa"/>
                  <w:tcBorders>
                    <w:tl2br w:val="nil"/>
                    <w:tr2bl w:val="nil"/>
                  </w:tcBorders>
                  <w:vAlign w:val="center"/>
                </w:tcPr>
                <w:p>
                  <w:pPr>
                    <w:pStyle w:val="24"/>
                    <w:rPr>
                      <w:rFonts w:hint="default" w:eastAsia="宋体"/>
                      <w:color w:val="auto"/>
                      <w:sz w:val="18"/>
                      <w:szCs w:val="21"/>
                      <w:highlight w:val="none"/>
                      <w:lang w:val="en-US" w:eastAsia="zh-CN"/>
                    </w:rPr>
                  </w:pPr>
                  <w:r>
                    <w:rPr>
                      <w:rFonts w:hint="eastAsia"/>
                      <w:color w:val="auto"/>
                      <w:sz w:val="18"/>
                      <w:szCs w:val="21"/>
                      <w:highlight w:val="none"/>
                      <w:lang w:val="en-US" w:eastAsia="zh-CN"/>
                    </w:rPr>
                    <w:t>-3</w:t>
                  </w:r>
                </w:p>
              </w:tc>
              <w:tc>
                <w:tcPr>
                  <w:tcW w:w="620" w:type="dxa"/>
                  <w:tcBorders>
                    <w:tl2br w:val="nil"/>
                    <w:tr2bl w:val="nil"/>
                  </w:tcBorders>
                  <w:vAlign w:val="center"/>
                </w:tcPr>
                <w:p>
                  <w:pPr>
                    <w:pStyle w:val="24"/>
                    <w:rPr>
                      <w:rFonts w:hint="default" w:eastAsia="宋体"/>
                      <w:color w:val="auto"/>
                      <w:sz w:val="18"/>
                      <w:szCs w:val="21"/>
                      <w:highlight w:val="none"/>
                      <w:lang w:val="en-US" w:eastAsia="zh-CN"/>
                    </w:rPr>
                  </w:pPr>
                  <w:r>
                    <w:rPr>
                      <w:rFonts w:hint="eastAsia"/>
                      <w:color w:val="auto"/>
                      <w:sz w:val="18"/>
                      <w:szCs w:val="21"/>
                      <w:highlight w:val="none"/>
                      <w:lang w:val="en-US" w:eastAsia="zh-CN"/>
                    </w:rPr>
                    <w:t>-39</w:t>
                  </w:r>
                </w:p>
              </w:tc>
              <w:tc>
                <w:tcPr>
                  <w:tcW w:w="569" w:type="dxa"/>
                  <w:tcBorders>
                    <w:tl2br w:val="nil"/>
                    <w:tr2bl w:val="nil"/>
                  </w:tcBorders>
                  <w:vAlign w:val="center"/>
                </w:tcPr>
                <w:p>
                  <w:pPr>
                    <w:pStyle w:val="24"/>
                    <w:rPr>
                      <w:rFonts w:hint="default" w:eastAsia="宋体"/>
                      <w:color w:val="auto"/>
                      <w:sz w:val="18"/>
                      <w:szCs w:val="21"/>
                      <w:highlight w:val="none"/>
                      <w:lang w:val="en-US" w:eastAsia="zh-CN"/>
                    </w:rPr>
                  </w:pPr>
                  <w:r>
                    <w:rPr>
                      <w:rFonts w:hint="eastAsia"/>
                      <w:color w:val="auto"/>
                      <w:sz w:val="18"/>
                      <w:szCs w:val="21"/>
                      <w:highlight w:val="none"/>
                      <w:lang w:val="en-US" w:eastAsia="zh-CN"/>
                    </w:rPr>
                    <w:t>1.2</w:t>
                  </w:r>
                </w:p>
              </w:tc>
              <w:tc>
                <w:tcPr>
                  <w:tcW w:w="1250" w:type="dxa"/>
                  <w:tcBorders>
                    <w:tl2br w:val="nil"/>
                    <w:tr2bl w:val="nil"/>
                  </w:tcBorders>
                  <w:vAlign w:val="center"/>
                </w:tcPr>
                <w:p>
                  <w:pPr>
                    <w:pStyle w:val="24"/>
                    <w:rPr>
                      <w:rFonts w:hint="default" w:eastAsia="宋体"/>
                      <w:color w:val="auto"/>
                      <w:sz w:val="18"/>
                      <w:szCs w:val="21"/>
                      <w:highlight w:val="none"/>
                      <w:lang w:val="en-US" w:eastAsia="zh-CN"/>
                    </w:rPr>
                  </w:pPr>
                  <w:r>
                    <w:rPr>
                      <w:rFonts w:hint="eastAsia"/>
                      <w:color w:val="auto"/>
                      <w:sz w:val="18"/>
                      <w:szCs w:val="21"/>
                      <w:highlight w:val="none"/>
                      <w:lang w:val="en-US" w:eastAsia="zh-CN"/>
                    </w:rPr>
                    <w:t>85</w:t>
                  </w:r>
                </w:p>
              </w:tc>
              <w:tc>
                <w:tcPr>
                  <w:tcW w:w="1489" w:type="dxa"/>
                  <w:tcBorders>
                    <w:tl2br w:val="nil"/>
                    <w:tr2bl w:val="nil"/>
                  </w:tcBorders>
                  <w:vAlign w:val="center"/>
                </w:tcPr>
                <w:p>
                  <w:pPr>
                    <w:pStyle w:val="24"/>
                    <w:rPr>
                      <w:color w:val="auto"/>
                      <w:sz w:val="18"/>
                      <w:szCs w:val="21"/>
                      <w:highlight w:val="none"/>
                    </w:rPr>
                  </w:pPr>
                  <w:r>
                    <w:rPr>
                      <w:color w:val="auto"/>
                      <w:sz w:val="18"/>
                      <w:szCs w:val="21"/>
                      <w:highlight w:val="none"/>
                    </w:rPr>
                    <w:t>低噪声设备+基础减震</w:t>
                  </w:r>
                </w:p>
              </w:tc>
              <w:tc>
                <w:tcPr>
                  <w:tcW w:w="1212" w:type="dxa"/>
                  <w:tcBorders>
                    <w:tl2br w:val="nil"/>
                    <w:tr2bl w:val="nil"/>
                  </w:tcBorders>
                  <w:vAlign w:val="center"/>
                </w:tcPr>
                <w:p>
                  <w:pPr>
                    <w:pStyle w:val="24"/>
                    <w:ind w:firstLine="0" w:firstLineChars="0"/>
                    <w:rPr>
                      <w:rFonts w:hint="default"/>
                      <w:color w:val="auto"/>
                      <w:sz w:val="18"/>
                      <w:szCs w:val="21"/>
                      <w:highlight w:val="none"/>
                      <w:lang w:val="en-US"/>
                    </w:rPr>
                  </w:pPr>
                  <w:r>
                    <w:rPr>
                      <w:rFonts w:hint="eastAsia"/>
                      <w:color w:val="auto"/>
                      <w:sz w:val="18"/>
                      <w:szCs w:val="21"/>
                      <w:highlight w:val="none"/>
                      <w:lang w:val="en-US" w:eastAsia="zh-CN"/>
                    </w:rPr>
                    <w:t>6:00~22:00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7" w:type="dxa"/>
                  <w:tcBorders>
                    <w:tl2br w:val="nil"/>
                    <w:tr2bl w:val="nil"/>
                  </w:tcBorders>
                  <w:vAlign w:val="center"/>
                </w:tcPr>
                <w:p>
                  <w:pPr>
                    <w:pStyle w:val="24"/>
                    <w:rPr>
                      <w:rFonts w:hint="default"/>
                      <w:color w:val="auto"/>
                      <w:sz w:val="18"/>
                      <w:szCs w:val="21"/>
                      <w:highlight w:val="none"/>
                      <w:lang w:val="en-US" w:eastAsia="zh-CN"/>
                    </w:rPr>
                  </w:pPr>
                  <w:r>
                    <w:rPr>
                      <w:rFonts w:hint="eastAsia"/>
                      <w:color w:val="auto"/>
                      <w:sz w:val="18"/>
                      <w:szCs w:val="21"/>
                      <w:highlight w:val="none"/>
                      <w:lang w:val="en-US" w:eastAsia="zh-CN"/>
                    </w:rPr>
                    <w:t>2</w:t>
                  </w:r>
                </w:p>
              </w:tc>
              <w:tc>
                <w:tcPr>
                  <w:tcW w:w="1256" w:type="dxa"/>
                  <w:tcBorders>
                    <w:tl2br w:val="nil"/>
                    <w:tr2bl w:val="nil"/>
                  </w:tcBorders>
                  <w:vAlign w:val="center"/>
                </w:tcPr>
                <w:p>
                  <w:pPr>
                    <w:pStyle w:val="24"/>
                    <w:ind w:firstLine="0" w:firstLineChars="0"/>
                    <w:rPr>
                      <w:rFonts w:hint="eastAsia"/>
                      <w:color w:val="auto"/>
                      <w:sz w:val="18"/>
                      <w:szCs w:val="21"/>
                      <w:highlight w:val="none"/>
                      <w:lang w:val="en-US" w:eastAsia="zh-CN"/>
                    </w:rPr>
                  </w:pPr>
                  <w:r>
                    <w:rPr>
                      <w:rFonts w:hint="eastAsia"/>
                      <w:color w:val="auto"/>
                      <w:sz w:val="18"/>
                      <w:szCs w:val="21"/>
                      <w:highlight w:val="none"/>
                      <w:lang w:val="en-US" w:eastAsia="zh-CN"/>
                    </w:rPr>
                    <w:t>除尘器风机</w:t>
                  </w:r>
                </w:p>
              </w:tc>
              <w:tc>
                <w:tcPr>
                  <w:tcW w:w="688" w:type="dxa"/>
                  <w:tcBorders>
                    <w:tl2br w:val="nil"/>
                    <w:tr2bl w:val="nil"/>
                  </w:tcBorders>
                  <w:vAlign w:val="center"/>
                </w:tcPr>
                <w:p>
                  <w:pPr>
                    <w:pStyle w:val="24"/>
                    <w:ind w:firstLine="0" w:firstLineChars="0"/>
                    <w:rPr>
                      <w:color w:val="auto"/>
                      <w:sz w:val="18"/>
                      <w:szCs w:val="21"/>
                      <w:highlight w:val="none"/>
                    </w:rPr>
                  </w:pPr>
                  <w:r>
                    <w:rPr>
                      <w:color w:val="auto"/>
                      <w:sz w:val="18"/>
                      <w:szCs w:val="21"/>
                      <w:highlight w:val="none"/>
                    </w:rPr>
                    <w:t>/</w:t>
                  </w:r>
                </w:p>
              </w:tc>
              <w:tc>
                <w:tcPr>
                  <w:tcW w:w="674" w:type="dxa"/>
                  <w:tcBorders>
                    <w:tl2br w:val="nil"/>
                    <w:tr2bl w:val="nil"/>
                  </w:tcBorders>
                  <w:vAlign w:val="center"/>
                </w:tcPr>
                <w:p>
                  <w:pPr>
                    <w:pStyle w:val="24"/>
                    <w:ind w:firstLine="0" w:firstLineChars="0"/>
                    <w:rPr>
                      <w:rFonts w:hint="eastAsia"/>
                      <w:color w:val="auto"/>
                      <w:sz w:val="18"/>
                      <w:szCs w:val="21"/>
                      <w:highlight w:val="none"/>
                      <w:lang w:val="en-US" w:eastAsia="zh-CN"/>
                    </w:rPr>
                  </w:pPr>
                  <w:r>
                    <w:rPr>
                      <w:rFonts w:hint="eastAsia"/>
                      <w:color w:val="auto"/>
                      <w:sz w:val="18"/>
                      <w:szCs w:val="21"/>
                      <w:highlight w:val="none"/>
                      <w:lang w:val="en-US" w:eastAsia="zh-CN"/>
                    </w:rPr>
                    <w:t>-2</w:t>
                  </w:r>
                </w:p>
              </w:tc>
              <w:tc>
                <w:tcPr>
                  <w:tcW w:w="620" w:type="dxa"/>
                  <w:tcBorders>
                    <w:tl2br w:val="nil"/>
                    <w:tr2bl w:val="nil"/>
                  </w:tcBorders>
                  <w:vAlign w:val="center"/>
                </w:tcPr>
                <w:p>
                  <w:pPr>
                    <w:pStyle w:val="24"/>
                    <w:ind w:firstLine="0" w:firstLineChars="0"/>
                    <w:rPr>
                      <w:rFonts w:hint="default"/>
                      <w:color w:val="auto"/>
                      <w:sz w:val="18"/>
                      <w:szCs w:val="21"/>
                      <w:highlight w:val="none"/>
                      <w:lang w:val="en-US" w:eastAsia="zh-CN"/>
                    </w:rPr>
                  </w:pPr>
                  <w:r>
                    <w:rPr>
                      <w:rFonts w:hint="eastAsia"/>
                      <w:color w:val="auto"/>
                      <w:sz w:val="18"/>
                      <w:szCs w:val="21"/>
                      <w:highlight w:val="none"/>
                      <w:lang w:val="en-US" w:eastAsia="zh-CN"/>
                    </w:rPr>
                    <w:t>-57</w:t>
                  </w:r>
                </w:p>
              </w:tc>
              <w:tc>
                <w:tcPr>
                  <w:tcW w:w="569" w:type="dxa"/>
                  <w:tcBorders>
                    <w:tl2br w:val="nil"/>
                    <w:tr2bl w:val="nil"/>
                  </w:tcBorders>
                  <w:vAlign w:val="center"/>
                </w:tcPr>
                <w:p>
                  <w:pPr>
                    <w:pStyle w:val="24"/>
                    <w:ind w:firstLine="0" w:firstLineChars="0"/>
                    <w:rPr>
                      <w:rFonts w:hint="eastAsia"/>
                      <w:color w:val="auto"/>
                      <w:sz w:val="18"/>
                      <w:szCs w:val="21"/>
                      <w:highlight w:val="none"/>
                      <w:lang w:val="en-US" w:eastAsia="zh-CN"/>
                    </w:rPr>
                  </w:pPr>
                  <w:r>
                    <w:rPr>
                      <w:rFonts w:hint="eastAsia"/>
                      <w:color w:val="auto"/>
                      <w:sz w:val="18"/>
                      <w:szCs w:val="21"/>
                      <w:highlight w:val="none"/>
                      <w:lang w:val="en-US" w:eastAsia="zh-CN"/>
                    </w:rPr>
                    <w:t>1.2</w:t>
                  </w:r>
                </w:p>
              </w:tc>
              <w:tc>
                <w:tcPr>
                  <w:tcW w:w="1250" w:type="dxa"/>
                  <w:tcBorders>
                    <w:tl2br w:val="nil"/>
                    <w:tr2bl w:val="nil"/>
                  </w:tcBorders>
                  <w:vAlign w:val="center"/>
                </w:tcPr>
                <w:p>
                  <w:pPr>
                    <w:pStyle w:val="24"/>
                    <w:ind w:firstLine="0" w:firstLineChars="0"/>
                    <w:rPr>
                      <w:rFonts w:hint="default"/>
                      <w:color w:val="auto"/>
                      <w:sz w:val="18"/>
                      <w:szCs w:val="21"/>
                      <w:highlight w:val="none"/>
                      <w:lang w:val="en-US" w:eastAsia="zh-CN"/>
                    </w:rPr>
                  </w:pPr>
                  <w:r>
                    <w:rPr>
                      <w:rFonts w:hint="eastAsia"/>
                      <w:color w:val="auto"/>
                      <w:sz w:val="18"/>
                      <w:szCs w:val="21"/>
                      <w:highlight w:val="none"/>
                      <w:lang w:val="en-US" w:eastAsia="zh-CN"/>
                    </w:rPr>
                    <w:t>85</w:t>
                  </w:r>
                </w:p>
              </w:tc>
              <w:tc>
                <w:tcPr>
                  <w:tcW w:w="1489" w:type="dxa"/>
                  <w:tcBorders>
                    <w:tl2br w:val="nil"/>
                    <w:tr2bl w:val="nil"/>
                  </w:tcBorders>
                  <w:vAlign w:val="center"/>
                </w:tcPr>
                <w:p>
                  <w:pPr>
                    <w:pStyle w:val="24"/>
                    <w:ind w:firstLine="0" w:firstLineChars="0"/>
                    <w:rPr>
                      <w:color w:val="auto"/>
                      <w:sz w:val="18"/>
                      <w:szCs w:val="21"/>
                      <w:highlight w:val="none"/>
                    </w:rPr>
                  </w:pPr>
                  <w:r>
                    <w:rPr>
                      <w:color w:val="auto"/>
                      <w:sz w:val="18"/>
                      <w:szCs w:val="21"/>
                      <w:highlight w:val="none"/>
                    </w:rPr>
                    <w:t>低噪声设备+基础减震</w:t>
                  </w:r>
                </w:p>
              </w:tc>
              <w:tc>
                <w:tcPr>
                  <w:tcW w:w="1212" w:type="dxa"/>
                  <w:tcBorders>
                    <w:tl2br w:val="nil"/>
                    <w:tr2bl w:val="nil"/>
                  </w:tcBorders>
                  <w:vAlign w:val="center"/>
                </w:tcPr>
                <w:p>
                  <w:pPr>
                    <w:pStyle w:val="24"/>
                    <w:ind w:firstLine="0" w:firstLineChars="0"/>
                    <w:rPr>
                      <w:rFonts w:hint="eastAsia"/>
                      <w:color w:val="auto"/>
                      <w:sz w:val="18"/>
                      <w:szCs w:val="21"/>
                      <w:highlight w:val="none"/>
                      <w:lang w:val="en-US" w:eastAsia="zh-CN"/>
                    </w:rPr>
                  </w:pPr>
                  <w:r>
                    <w:rPr>
                      <w:rFonts w:hint="eastAsia"/>
                      <w:color w:val="auto"/>
                      <w:sz w:val="18"/>
                      <w:szCs w:val="21"/>
                      <w:highlight w:val="none"/>
                      <w:lang w:val="en-US" w:eastAsia="zh-CN"/>
                    </w:rPr>
                    <w:t>6:00~22:00</w:t>
                  </w:r>
                </w:p>
              </w:tc>
            </w:tr>
          </w:tbl>
          <w:p>
            <w:pPr>
              <w:pStyle w:val="25"/>
              <w:spacing w:before="60" w:after="60"/>
              <w:rPr>
                <w:color w:val="auto"/>
                <w:highlight w:val="none"/>
              </w:rPr>
            </w:pPr>
            <w:r>
              <w:rPr>
                <w:color w:val="auto"/>
                <w:highlight w:val="none"/>
              </w:rPr>
              <w:t>表4-</w:t>
            </w:r>
            <w:r>
              <w:rPr>
                <w:rFonts w:hint="eastAsia"/>
                <w:color w:val="auto"/>
                <w:highlight w:val="none"/>
                <w:lang w:val="en-US" w:eastAsia="zh-CN"/>
              </w:rPr>
              <w:t>4</w:t>
            </w:r>
            <w:r>
              <w:rPr>
                <w:color w:val="auto"/>
                <w:highlight w:val="none"/>
              </w:rPr>
              <w:t xml:space="preserve"> 工业企业噪声源强调查清单（室内声源）</w:t>
            </w:r>
          </w:p>
          <w:tbl>
            <w:tblPr>
              <w:tblStyle w:val="17"/>
              <w:tblW w:w="847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5"/>
              <w:gridCol w:w="356"/>
              <w:gridCol w:w="356"/>
              <w:gridCol w:w="356"/>
              <w:gridCol w:w="854"/>
              <w:gridCol w:w="1459"/>
              <w:gridCol w:w="450"/>
              <w:gridCol w:w="437"/>
              <w:gridCol w:w="409"/>
              <w:gridCol w:w="573"/>
              <w:gridCol w:w="654"/>
              <w:gridCol w:w="586"/>
              <w:gridCol w:w="560"/>
              <w:gridCol w:w="718"/>
              <w:gridCol w:w="3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355"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序号</w:t>
                  </w:r>
                </w:p>
              </w:tc>
              <w:tc>
                <w:tcPr>
                  <w:tcW w:w="356"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建筑物名称</w:t>
                  </w:r>
                </w:p>
              </w:tc>
              <w:tc>
                <w:tcPr>
                  <w:tcW w:w="356"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声源名称</w:t>
                  </w:r>
                </w:p>
              </w:tc>
              <w:tc>
                <w:tcPr>
                  <w:tcW w:w="356" w:type="dxa"/>
                  <w:vMerge w:val="restart"/>
                  <w:tcBorders>
                    <w:tl2br w:val="nil"/>
                    <w:tr2bl w:val="nil"/>
                  </w:tcBorders>
                  <w:vAlign w:val="center"/>
                </w:tcPr>
                <w:p>
                  <w:pPr>
                    <w:pStyle w:val="24"/>
                    <w:rPr>
                      <w:rFonts w:hint="eastAsia" w:eastAsia="宋体"/>
                      <w:color w:val="auto"/>
                      <w:sz w:val="15"/>
                      <w:szCs w:val="15"/>
                      <w:highlight w:val="none"/>
                      <w:lang w:val="en-US" w:eastAsia="zh-CN"/>
                    </w:rPr>
                  </w:pPr>
                  <w:r>
                    <w:rPr>
                      <w:rFonts w:hint="eastAsia"/>
                      <w:color w:val="auto"/>
                      <w:sz w:val="15"/>
                      <w:szCs w:val="15"/>
                      <w:highlight w:val="none"/>
                      <w:lang w:val="en-US" w:eastAsia="zh-CN"/>
                    </w:rPr>
                    <w:t>型号</w:t>
                  </w:r>
                </w:p>
              </w:tc>
              <w:tc>
                <w:tcPr>
                  <w:tcW w:w="854"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声源源强（dB(A)）</w:t>
                  </w:r>
                </w:p>
              </w:tc>
              <w:tc>
                <w:tcPr>
                  <w:tcW w:w="1459"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声源控制措施</w:t>
                  </w:r>
                </w:p>
              </w:tc>
              <w:tc>
                <w:tcPr>
                  <w:tcW w:w="1296" w:type="dxa"/>
                  <w:gridSpan w:val="3"/>
                  <w:vMerge w:val="restart"/>
                  <w:tcBorders>
                    <w:tl2br w:val="nil"/>
                    <w:tr2bl w:val="nil"/>
                  </w:tcBorders>
                  <w:vAlign w:val="center"/>
                </w:tcPr>
                <w:p>
                  <w:pPr>
                    <w:pStyle w:val="24"/>
                    <w:rPr>
                      <w:color w:val="auto"/>
                      <w:sz w:val="15"/>
                      <w:szCs w:val="15"/>
                      <w:highlight w:val="none"/>
                    </w:rPr>
                  </w:pPr>
                  <w:r>
                    <w:rPr>
                      <w:color w:val="auto"/>
                      <w:sz w:val="15"/>
                      <w:szCs w:val="15"/>
                      <w:highlight w:val="none"/>
                    </w:rPr>
                    <w:t>空间相对位置</w:t>
                  </w:r>
                </w:p>
              </w:tc>
              <w:tc>
                <w:tcPr>
                  <w:tcW w:w="573"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距室内边界距离（m）</w:t>
                  </w:r>
                </w:p>
              </w:tc>
              <w:tc>
                <w:tcPr>
                  <w:tcW w:w="654"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室内边界声级（dB(A)）</w:t>
                  </w:r>
                </w:p>
              </w:tc>
              <w:tc>
                <w:tcPr>
                  <w:tcW w:w="586"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运行时段</w:t>
                  </w:r>
                </w:p>
              </w:tc>
              <w:tc>
                <w:tcPr>
                  <w:tcW w:w="560" w:type="dxa"/>
                  <w:vMerge w:val="restart"/>
                  <w:tcBorders>
                    <w:tl2br w:val="nil"/>
                    <w:tr2bl w:val="nil"/>
                  </w:tcBorders>
                  <w:vAlign w:val="center"/>
                </w:tcPr>
                <w:p>
                  <w:pPr>
                    <w:pStyle w:val="24"/>
                    <w:rPr>
                      <w:color w:val="auto"/>
                      <w:sz w:val="15"/>
                      <w:szCs w:val="15"/>
                      <w:highlight w:val="none"/>
                    </w:rPr>
                  </w:pPr>
                  <w:r>
                    <w:rPr>
                      <w:color w:val="auto"/>
                      <w:sz w:val="15"/>
                      <w:szCs w:val="15"/>
                      <w:highlight w:val="none"/>
                    </w:rPr>
                    <w:t>建筑物插入损失（dB(A)）</w:t>
                  </w:r>
                </w:p>
              </w:tc>
              <w:tc>
                <w:tcPr>
                  <w:tcW w:w="1074" w:type="dxa"/>
                  <w:gridSpan w:val="2"/>
                  <w:tcBorders>
                    <w:tl2br w:val="nil"/>
                    <w:tr2bl w:val="nil"/>
                  </w:tcBorders>
                  <w:vAlign w:val="center"/>
                </w:tcPr>
                <w:p>
                  <w:pPr>
                    <w:pStyle w:val="24"/>
                    <w:rPr>
                      <w:color w:val="auto"/>
                      <w:sz w:val="15"/>
                      <w:szCs w:val="15"/>
                      <w:highlight w:val="none"/>
                    </w:rPr>
                  </w:pPr>
                  <w:r>
                    <w:rPr>
                      <w:color w:val="auto"/>
                      <w:sz w:val="15"/>
                      <w:szCs w:val="15"/>
                      <w:highlight w:val="none"/>
                    </w:rPr>
                    <w:t>建筑物外噪声（dB(A)）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355" w:type="dxa"/>
                  <w:vMerge w:val="continue"/>
                  <w:tcBorders>
                    <w:tl2br w:val="nil"/>
                    <w:tr2bl w:val="nil"/>
                  </w:tcBorders>
                  <w:vAlign w:val="center"/>
                </w:tcPr>
                <w:p>
                  <w:pPr>
                    <w:pStyle w:val="24"/>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854" w:type="dxa"/>
                  <w:vMerge w:val="continue"/>
                  <w:tcBorders>
                    <w:tl2br w:val="nil"/>
                    <w:tr2bl w:val="nil"/>
                  </w:tcBorders>
                  <w:vAlign w:val="center"/>
                </w:tcPr>
                <w:p>
                  <w:pPr>
                    <w:pStyle w:val="24"/>
                    <w:rPr>
                      <w:color w:val="auto"/>
                      <w:sz w:val="15"/>
                      <w:szCs w:val="15"/>
                      <w:highlight w:val="none"/>
                    </w:rPr>
                  </w:pPr>
                </w:p>
              </w:tc>
              <w:tc>
                <w:tcPr>
                  <w:tcW w:w="1459" w:type="dxa"/>
                  <w:vMerge w:val="continue"/>
                  <w:tcBorders>
                    <w:tl2br w:val="nil"/>
                    <w:tr2bl w:val="nil"/>
                  </w:tcBorders>
                  <w:vAlign w:val="center"/>
                </w:tcPr>
                <w:p>
                  <w:pPr>
                    <w:pStyle w:val="24"/>
                    <w:rPr>
                      <w:color w:val="auto"/>
                      <w:sz w:val="15"/>
                      <w:szCs w:val="15"/>
                      <w:highlight w:val="none"/>
                    </w:rPr>
                  </w:pPr>
                </w:p>
              </w:tc>
              <w:tc>
                <w:tcPr>
                  <w:tcW w:w="1296" w:type="dxa"/>
                  <w:gridSpan w:val="3"/>
                  <w:vMerge w:val="continue"/>
                  <w:tcBorders>
                    <w:tl2br w:val="nil"/>
                    <w:tr2bl w:val="nil"/>
                  </w:tcBorders>
                  <w:vAlign w:val="center"/>
                </w:tcPr>
                <w:p>
                  <w:pPr>
                    <w:pStyle w:val="24"/>
                    <w:rPr>
                      <w:color w:val="auto"/>
                      <w:sz w:val="15"/>
                      <w:szCs w:val="15"/>
                      <w:highlight w:val="none"/>
                    </w:rPr>
                  </w:pPr>
                </w:p>
              </w:tc>
              <w:tc>
                <w:tcPr>
                  <w:tcW w:w="573" w:type="dxa"/>
                  <w:vMerge w:val="continue"/>
                  <w:tcBorders>
                    <w:tl2br w:val="nil"/>
                    <w:tr2bl w:val="nil"/>
                  </w:tcBorders>
                  <w:vAlign w:val="center"/>
                </w:tcPr>
                <w:p>
                  <w:pPr>
                    <w:pStyle w:val="24"/>
                    <w:rPr>
                      <w:color w:val="auto"/>
                      <w:sz w:val="15"/>
                      <w:szCs w:val="15"/>
                      <w:highlight w:val="none"/>
                    </w:rPr>
                  </w:pPr>
                </w:p>
              </w:tc>
              <w:tc>
                <w:tcPr>
                  <w:tcW w:w="654" w:type="dxa"/>
                  <w:vMerge w:val="continue"/>
                  <w:tcBorders>
                    <w:tl2br w:val="nil"/>
                    <w:tr2bl w:val="nil"/>
                  </w:tcBorders>
                  <w:vAlign w:val="center"/>
                </w:tcPr>
                <w:p>
                  <w:pPr>
                    <w:pStyle w:val="24"/>
                    <w:rPr>
                      <w:color w:val="auto"/>
                      <w:sz w:val="15"/>
                      <w:szCs w:val="15"/>
                      <w:highlight w:val="none"/>
                    </w:rPr>
                  </w:pPr>
                </w:p>
              </w:tc>
              <w:tc>
                <w:tcPr>
                  <w:tcW w:w="586" w:type="dxa"/>
                  <w:vMerge w:val="continue"/>
                  <w:tcBorders>
                    <w:tl2br w:val="nil"/>
                    <w:tr2bl w:val="nil"/>
                  </w:tcBorders>
                  <w:vAlign w:val="center"/>
                </w:tcPr>
                <w:p>
                  <w:pPr>
                    <w:pStyle w:val="24"/>
                    <w:rPr>
                      <w:color w:val="auto"/>
                      <w:sz w:val="15"/>
                      <w:szCs w:val="15"/>
                      <w:highlight w:val="none"/>
                    </w:rPr>
                  </w:pPr>
                </w:p>
              </w:tc>
              <w:tc>
                <w:tcPr>
                  <w:tcW w:w="560" w:type="dxa"/>
                  <w:vMerge w:val="continue"/>
                  <w:tcBorders>
                    <w:tl2br w:val="nil"/>
                    <w:tr2bl w:val="nil"/>
                  </w:tcBorders>
                  <w:vAlign w:val="center"/>
                </w:tcPr>
                <w:p>
                  <w:pPr>
                    <w:pStyle w:val="24"/>
                    <w:rPr>
                      <w:color w:val="auto"/>
                      <w:sz w:val="15"/>
                      <w:szCs w:val="15"/>
                      <w:highlight w:val="none"/>
                    </w:rPr>
                  </w:pPr>
                </w:p>
              </w:tc>
              <w:tc>
                <w:tcPr>
                  <w:tcW w:w="718" w:type="dxa"/>
                  <w:tcBorders>
                    <w:tl2br w:val="nil"/>
                    <w:tr2bl w:val="nil"/>
                  </w:tcBorders>
                  <w:vAlign w:val="center"/>
                </w:tcPr>
                <w:p>
                  <w:pPr>
                    <w:pStyle w:val="24"/>
                    <w:rPr>
                      <w:rFonts w:hint="eastAsia" w:eastAsia="宋体"/>
                      <w:color w:val="auto"/>
                      <w:sz w:val="15"/>
                      <w:szCs w:val="15"/>
                      <w:highlight w:val="none"/>
                      <w:lang w:val="en-US" w:eastAsia="zh-CN"/>
                    </w:rPr>
                  </w:pPr>
                  <w:r>
                    <w:rPr>
                      <w:rFonts w:hint="eastAsia"/>
                      <w:color w:val="auto"/>
                      <w:sz w:val="15"/>
                      <w:szCs w:val="15"/>
                      <w:highlight w:val="none"/>
                      <w:lang w:val="en-US" w:eastAsia="zh-CN"/>
                    </w:rPr>
                    <w:t>声压级</w:t>
                  </w:r>
                  <w:r>
                    <w:rPr>
                      <w:color w:val="auto"/>
                      <w:sz w:val="15"/>
                      <w:szCs w:val="15"/>
                      <w:highlight w:val="none"/>
                    </w:rPr>
                    <w:t>（dB(A)）</w:t>
                  </w:r>
                </w:p>
              </w:tc>
              <w:tc>
                <w:tcPr>
                  <w:tcW w:w="356"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建筑物外距离</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restart"/>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废铁粉加工车间</w:t>
                  </w:r>
                </w:p>
              </w:tc>
              <w:tc>
                <w:tcPr>
                  <w:tcW w:w="356"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球磨机</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85</w:t>
                  </w:r>
                </w:p>
              </w:tc>
              <w:tc>
                <w:tcPr>
                  <w:tcW w:w="1459" w:type="dxa"/>
                  <w:tcBorders>
                    <w:tl2br w:val="nil"/>
                    <w:tr2bl w:val="nil"/>
                  </w:tcBorders>
                  <w:vAlign w:val="center"/>
                </w:tcPr>
                <w:p>
                  <w:pPr>
                    <w:pStyle w:val="24"/>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eastAsia="宋体"/>
                      <w:color w:val="auto"/>
                      <w:sz w:val="15"/>
                      <w:szCs w:val="15"/>
                      <w:highlight w:val="none"/>
                      <w:lang w:eastAsia="zh-CN"/>
                    </w:rPr>
                  </w:pPr>
                  <w:r>
                    <w:rPr>
                      <w:rFonts w:hint="eastAsia"/>
                      <w:color w:val="auto"/>
                      <w:sz w:val="15"/>
                      <w:szCs w:val="15"/>
                      <w:highlight w:val="none"/>
                      <w:lang w:val="en-US" w:eastAsia="zh-CN"/>
                    </w:rPr>
                    <w:t>-28</w:t>
                  </w:r>
                </w:p>
              </w:tc>
              <w:tc>
                <w:tcPr>
                  <w:tcW w:w="437"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58</w:t>
                  </w:r>
                </w:p>
              </w:tc>
              <w:tc>
                <w:tcPr>
                  <w:tcW w:w="409"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rPr>
                      <w:rFonts w:hint="eastAsia" w:eastAsia="宋体"/>
                      <w:color w:val="auto"/>
                      <w:sz w:val="15"/>
                      <w:szCs w:val="15"/>
                      <w:highlight w:val="none"/>
                      <w:lang w:eastAsia="zh-CN"/>
                    </w:rPr>
                  </w:pPr>
                  <w:r>
                    <w:rPr>
                      <w:rFonts w:hint="eastAsia"/>
                      <w:color w:val="auto"/>
                      <w:sz w:val="15"/>
                      <w:szCs w:val="15"/>
                      <w:highlight w:val="none"/>
                      <w:lang w:val="en-US" w:eastAsia="zh-CN"/>
                    </w:rPr>
                    <w:t>8</w:t>
                  </w:r>
                </w:p>
              </w:tc>
              <w:tc>
                <w:tcPr>
                  <w:tcW w:w="654" w:type="dxa"/>
                  <w:tcBorders>
                    <w:tl2br w:val="nil"/>
                    <w:tr2bl w:val="nil"/>
                  </w:tcBorders>
                  <w:vAlign w:val="center"/>
                </w:tcPr>
                <w:p>
                  <w:pPr>
                    <w:pStyle w:val="24"/>
                    <w:bidi w:val="0"/>
                    <w:rPr>
                      <w:rFonts w:hint="default"/>
                      <w:color w:val="auto"/>
                      <w:sz w:val="15"/>
                      <w:szCs w:val="15"/>
                      <w:lang w:val="en-US" w:eastAsia="zh-CN"/>
                    </w:rPr>
                  </w:pPr>
                  <w:r>
                    <w:rPr>
                      <w:rFonts w:hint="eastAsia"/>
                      <w:color w:val="auto"/>
                      <w:sz w:val="15"/>
                      <w:szCs w:val="15"/>
                      <w:lang w:val="en-US" w:eastAsia="zh-CN"/>
                    </w:rPr>
                    <w:t xml:space="preserve">61.2 </w:t>
                  </w:r>
                </w:p>
              </w:tc>
              <w:tc>
                <w:tcPr>
                  <w:tcW w:w="586"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6:00~22:00</w:t>
                  </w:r>
                </w:p>
              </w:tc>
              <w:tc>
                <w:tcPr>
                  <w:tcW w:w="560" w:type="dxa"/>
                  <w:vMerge w:val="restart"/>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20</w:t>
                  </w:r>
                </w:p>
              </w:tc>
              <w:tc>
                <w:tcPr>
                  <w:tcW w:w="718" w:type="dxa"/>
                  <w:vMerge w:val="restart"/>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65.0</w:t>
                  </w:r>
                </w:p>
              </w:tc>
              <w:tc>
                <w:tcPr>
                  <w:tcW w:w="356" w:type="dxa"/>
                  <w:tcBorders>
                    <w:tl2br w:val="nil"/>
                    <w:tr2bl w:val="nil"/>
                  </w:tcBorders>
                  <w:vAlign w:val="center"/>
                </w:tcPr>
                <w:p>
                  <w:pPr>
                    <w:pStyle w:val="24"/>
                    <w:rPr>
                      <w:rFonts w:hint="eastAsia" w:eastAsia="宋体"/>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eastAsia="宋体"/>
                      <w:color w:val="auto"/>
                      <w:sz w:val="15"/>
                      <w:szCs w:val="15"/>
                      <w:highlight w:val="none"/>
                      <w:lang w:val="en-US" w:eastAsia="zh-CN"/>
                    </w:rPr>
                  </w:pPr>
                  <w:r>
                    <w:rPr>
                      <w:rFonts w:hint="eastAsia"/>
                      <w:color w:val="auto"/>
                      <w:sz w:val="15"/>
                      <w:szCs w:val="15"/>
                      <w:highlight w:val="none"/>
                      <w:lang w:val="en-US" w:eastAsia="zh-CN"/>
                    </w:rPr>
                    <w:t>球磨机</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85</w:t>
                  </w:r>
                </w:p>
              </w:tc>
              <w:tc>
                <w:tcPr>
                  <w:tcW w:w="1459" w:type="dxa"/>
                  <w:tcBorders>
                    <w:tl2br w:val="nil"/>
                    <w:tr2bl w:val="nil"/>
                  </w:tcBorders>
                  <w:vAlign w:val="center"/>
                </w:tcPr>
                <w:p>
                  <w:pPr>
                    <w:pStyle w:val="24"/>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eastAsia="宋体"/>
                      <w:color w:val="auto"/>
                      <w:sz w:val="15"/>
                      <w:szCs w:val="15"/>
                      <w:highlight w:val="none"/>
                      <w:lang w:eastAsia="zh-CN"/>
                    </w:rPr>
                  </w:pPr>
                  <w:r>
                    <w:rPr>
                      <w:rFonts w:hint="eastAsia"/>
                      <w:color w:val="auto"/>
                      <w:sz w:val="15"/>
                      <w:szCs w:val="15"/>
                      <w:highlight w:val="none"/>
                      <w:lang w:val="en-US" w:eastAsia="zh-CN"/>
                    </w:rPr>
                    <w:t>-28</w:t>
                  </w:r>
                </w:p>
              </w:tc>
              <w:tc>
                <w:tcPr>
                  <w:tcW w:w="437"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52</w:t>
                  </w:r>
                </w:p>
              </w:tc>
              <w:tc>
                <w:tcPr>
                  <w:tcW w:w="409" w:type="dxa"/>
                  <w:tcBorders>
                    <w:tl2br w:val="nil"/>
                    <w:tr2bl w:val="nil"/>
                  </w:tcBorders>
                  <w:vAlign w:val="center"/>
                </w:tcPr>
                <w:p>
                  <w:pPr>
                    <w:pStyle w:val="24"/>
                    <w:rPr>
                      <w:rFonts w:hint="eastAsia" w:eastAsia="宋体"/>
                      <w:color w:val="auto"/>
                      <w:sz w:val="15"/>
                      <w:szCs w:val="15"/>
                      <w:highlight w:val="none"/>
                      <w:lang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default" w:eastAsia="宋体"/>
                      <w:color w:val="auto"/>
                      <w:sz w:val="15"/>
                      <w:szCs w:val="15"/>
                      <w:highlight w:val="none"/>
                      <w:lang w:val="en-US" w:eastAsia="zh-CN"/>
                    </w:rPr>
                  </w:pPr>
                  <w:r>
                    <w:rPr>
                      <w:rFonts w:hint="eastAsia"/>
                      <w:color w:val="auto"/>
                      <w:sz w:val="15"/>
                      <w:szCs w:val="15"/>
                      <w:highlight w:val="none"/>
                      <w:lang w:val="en-US" w:eastAsia="zh-CN"/>
                    </w:rPr>
                    <w:t>8</w:t>
                  </w:r>
                </w:p>
              </w:tc>
              <w:tc>
                <w:tcPr>
                  <w:tcW w:w="654" w:type="dxa"/>
                  <w:tcBorders>
                    <w:tl2br w:val="nil"/>
                    <w:tr2bl w:val="nil"/>
                  </w:tcBorders>
                  <w:vAlign w:val="center"/>
                </w:tcPr>
                <w:p>
                  <w:pPr>
                    <w:pStyle w:val="24"/>
                    <w:bidi w:val="0"/>
                    <w:rPr>
                      <w:rFonts w:hint="default"/>
                      <w:color w:val="auto"/>
                      <w:sz w:val="15"/>
                      <w:szCs w:val="15"/>
                      <w:lang w:val="en-US" w:eastAsia="zh-CN"/>
                    </w:rPr>
                  </w:pPr>
                  <w:r>
                    <w:rPr>
                      <w:rFonts w:hint="eastAsia"/>
                      <w:color w:val="auto"/>
                      <w:sz w:val="15"/>
                      <w:szCs w:val="15"/>
                      <w:lang w:val="en-US" w:eastAsia="zh-CN"/>
                    </w:rPr>
                    <w:t xml:space="preserve">61.2 </w:t>
                  </w:r>
                </w:p>
              </w:tc>
              <w:tc>
                <w:tcPr>
                  <w:tcW w:w="586" w:type="dxa"/>
                  <w:tcBorders>
                    <w:tl2br w:val="nil"/>
                    <w:tr2bl w:val="nil"/>
                  </w:tcBorders>
                  <w:vAlign w:val="center"/>
                </w:tcPr>
                <w:p>
                  <w:pPr>
                    <w:pStyle w:val="24"/>
                    <w:ind w:firstLine="0" w:firstLineChars="0"/>
                    <w:rPr>
                      <w:color w:val="auto"/>
                      <w:sz w:val="15"/>
                      <w:szCs w:val="15"/>
                      <w:highlight w:val="none"/>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rPr>
                      <w:rFonts w:hint="eastAsia" w:eastAsia="宋体"/>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eastAsia="宋体"/>
                      <w:color w:val="auto"/>
                      <w:sz w:val="15"/>
                      <w:szCs w:val="15"/>
                      <w:highlight w:val="none"/>
                      <w:lang w:val="en-US" w:eastAsia="zh-CN"/>
                    </w:rPr>
                  </w:pPr>
                  <w:r>
                    <w:rPr>
                      <w:rFonts w:hint="eastAsia"/>
                      <w:color w:val="auto"/>
                      <w:sz w:val="15"/>
                      <w:szCs w:val="15"/>
                      <w:highlight w:val="none"/>
                      <w:lang w:val="en-US" w:eastAsia="zh-CN"/>
                    </w:rPr>
                    <w:t>球磨机</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85</w:t>
                  </w:r>
                </w:p>
              </w:tc>
              <w:tc>
                <w:tcPr>
                  <w:tcW w:w="1459" w:type="dxa"/>
                  <w:tcBorders>
                    <w:tl2br w:val="nil"/>
                    <w:tr2bl w:val="nil"/>
                  </w:tcBorders>
                  <w:vAlign w:val="center"/>
                </w:tcPr>
                <w:p>
                  <w:pPr>
                    <w:pStyle w:val="24"/>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default" w:eastAsia="宋体"/>
                      <w:color w:val="auto"/>
                      <w:sz w:val="15"/>
                      <w:szCs w:val="15"/>
                      <w:highlight w:val="none"/>
                      <w:lang w:val="en-US" w:eastAsia="zh-CN"/>
                    </w:rPr>
                  </w:pPr>
                  <w:r>
                    <w:rPr>
                      <w:rFonts w:hint="eastAsia"/>
                      <w:color w:val="auto"/>
                      <w:sz w:val="15"/>
                      <w:szCs w:val="15"/>
                      <w:highlight w:val="none"/>
                      <w:lang w:val="en-US" w:eastAsia="zh-CN"/>
                    </w:rPr>
                    <w:t>-28</w:t>
                  </w:r>
                </w:p>
              </w:tc>
              <w:tc>
                <w:tcPr>
                  <w:tcW w:w="437"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46</w:t>
                  </w:r>
                </w:p>
              </w:tc>
              <w:tc>
                <w:tcPr>
                  <w:tcW w:w="409" w:type="dxa"/>
                  <w:tcBorders>
                    <w:tl2br w:val="nil"/>
                    <w:tr2bl w:val="nil"/>
                  </w:tcBorders>
                  <w:vAlign w:val="center"/>
                </w:tcPr>
                <w:p>
                  <w:pPr>
                    <w:pStyle w:val="24"/>
                    <w:rPr>
                      <w:rFonts w:hint="eastAsia" w:eastAsia="宋体"/>
                      <w:color w:val="auto"/>
                      <w:sz w:val="15"/>
                      <w:szCs w:val="15"/>
                      <w:highlight w:val="none"/>
                      <w:lang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color w:val="auto"/>
                      <w:sz w:val="15"/>
                      <w:szCs w:val="15"/>
                      <w:highlight w:val="none"/>
                    </w:rPr>
                  </w:pPr>
                  <w:r>
                    <w:rPr>
                      <w:rFonts w:hint="eastAsia"/>
                      <w:color w:val="auto"/>
                      <w:sz w:val="15"/>
                      <w:szCs w:val="15"/>
                      <w:highlight w:val="none"/>
                      <w:lang w:val="en-US" w:eastAsia="zh-CN"/>
                    </w:rPr>
                    <w:t>8</w:t>
                  </w:r>
                </w:p>
              </w:tc>
              <w:tc>
                <w:tcPr>
                  <w:tcW w:w="654" w:type="dxa"/>
                  <w:tcBorders>
                    <w:tl2br w:val="nil"/>
                    <w:tr2bl w:val="nil"/>
                  </w:tcBorders>
                  <w:vAlign w:val="center"/>
                </w:tcPr>
                <w:p>
                  <w:pPr>
                    <w:pStyle w:val="24"/>
                    <w:bidi w:val="0"/>
                    <w:rPr>
                      <w:rFonts w:hint="default"/>
                      <w:color w:val="auto"/>
                      <w:sz w:val="15"/>
                      <w:szCs w:val="15"/>
                      <w:lang w:val="en-US" w:eastAsia="zh-CN"/>
                    </w:rPr>
                  </w:pPr>
                  <w:r>
                    <w:rPr>
                      <w:rFonts w:hint="eastAsia"/>
                      <w:color w:val="auto"/>
                      <w:sz w:val="15"/>
                      <w:szCs w:val="15"/>
                      <w:lang w:val="en-US" w:eastAsia="zh-CN"/>
                    </w:rPr>
                    <w:t xml:space="preserve">61.2 </w:t>
                  </w:r>
                </w:p>
              </w:tc>
              <w:tc>
                <w:tcPr>
                  <w:tcW w:w="586" w:type="dxa"/>
                  <w:tcBorders>
                    <w:tl2br w:val="nil"/>
                    <w:tr2bl w:val="nil"/>
                  </w:tcBorders>
                  <w:vAlign w:val="center"/>
                </w:tcPr>
                <w:p>
                  <w:pPr>
                    <w:pStyle w:val="24"/>
                    <w:ind w:firstLine="0" w:firstLineChars="0"/>
                    <w:rPr>
                      <w:color w:val="auto"/>
                      <w:sz w:val="15"/>
                      <w:szCs w:val="15"/>
                      <w:highlight w:val="none"/>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rPr>
                      <w:rFonts w:hint="eastAsia" w:eastAsia="宋体"/>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球磨机</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85</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-28</w:t>
                  </w:r>
                </w:p>
              </w:tc>
              <w:tc>
                <w:tcPr>
                  <w:tcW w:w="437"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40</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color w:val="auto"/>
                      <w:sz w:val="15"/>
                      <w:szCs w:val="15"/>
                      <w:highlight w:val="none"/>
                    </w:rPr>
                  </w:pPr>
                  <w:r>
                    <w:rPr>
                      <w:rFonts w:hint="eastAsia"/>
                      <w:color w:val="auto"/>
                      <w:sz w:val="15"/>
                      <w:szCs w:val="15"/>
                      <w:highlight w:val="none"/>
                      <w:lang w:val="en-US" w:eastAsia="zh-CN"/>
                    </w:rPr>
                    <w:t>8</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61.2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球磨机</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85</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-28</w:t>
                  </w:r>
                </w:p>
              </w:tc>
              <w:tc>
                <w:tcPr>
                  <w:tcW w:w="437"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34</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color w:val="auto"/>
                      <w:sz w:val="15"/>
                      <w:szCs w:val="15"/>
                      <w:highlight w:val="none"/>
                    </w:rPr>
                  </w:pPr>
                  <w:r>
                    <w:rPr>
                      <w:rFonts w:hint="eastAsia"/>
                      <w:color w:val="auto"/>
                      <w:sz w:val="15"/>
                      <w:szCs w:val="15"/>
                      <w:highlight w:val="none"/>
                      <w:lang w:val="en-US" w:eastAsia="zh-CN"/>
                    </w:rPr>
                    <w:t>8</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61.2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球磨机</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85</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-28</w:t>
                  </w:r>
                </w:p>
              </w:tc>
              <w:tc>
                <w:tcPr>
                  <w:tcW w:w="437"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28</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color w:val="auto"/>
                      <w:sz w:val="15"/>
                      <w:szCs w:val="15"/>
                      <w:highlight w:val="none"/>
                    </w:rPr>
                  </w:pPr>
                  <w:r>
                    <w:rPr>
                      <w:rFonts w:hint="eastAsia"/>
                      <w:color w:val="auto"/>
                      <w:sz w:val="15"/>
                      <w:szCs w:val="15"/>
                      <w:highlight w:val="none"/>
                      <w:lang w:val="en-US" w:eastAsia="zh-CN"/>
                    </w:rPr>
                    <w:t>8</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61.2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default"/>
                      <w:color w:val="auto"/>
                      <w:sz w:val="15"/>
                      <w:szCs w:val="15"/>
                      <w:highlight w:val="none"/>
                      <w:lang w:val="en-US" w:eastAsia="zh-CN"/>
                    </w:rPr>
                  </w:pPr>
                  <w:r>
                    <w:rPr>
                      <w:rFonts w:hint="eastAsia"/>
                      <w:color w:val="auto"/>
                      <w:sz w:val="15"/>
                      <w:szCs w:val="15"/>
                      <w:highlight w:val="none"/>
                      <w:lang w:val="en-US" w:eastAsia="zh-CN"/>
                    </w:rPr>
                    <w:t>滚筛</w:t>
                  </w:r>
                </w:p>
              </w:tc>
              <w:tc>
                <w:tcPr>
                  <w:tcW w:w="356" w:type="dxa"/>
                  <w:tcBorders>
                    <w:tl2br w:val="nil"/>
                    <w:tr2bl w:val="nil"/>
                  </w:tcBorders>
                  <w:vAlign w:val="center"/>
                </w:tcPr>
                <w:p>
                  <w:pPr>
                    <w:pStyle w:val="24"/>
                    <w:ind w:firstLine="0" w:firstLineChars="0"/>
                    <w:rPr>
                      <w:rFonts w:ascii="Times New Roman" w:hAnsi="Times New Roman" w:eastAsia="宋体" w:cs="Times New Roman"/>
                      <w:bCs/>
                      <w:color w:val="auto"/>
                      <w:kern w:val="0"/>
                      <w:sz w:val="15"/>
                      <w:szCs w:val="15"/>
                      <w:highlight w:val="none"/>
                      <w:lang w:val="en-US" w:eastAsia="zh-CN" w:bidi="ar"/>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default"/>
                      <w:color w:val="auto"/>
                      <w:sz w:val="15"/>
                      <w:szCs w:val="15"/>
                      <w:highlight w:val="none"/>
                      <w:lang w:val="en-US" w:eastAsia="zh-CN"/>
                    </w:rPr>
                  </w:pPr>
                  <w:r>
                    <w:rPr>
                      <w:rFonts w:hint="eastAsia"/>
                      <w:color w:val="auto"/>
                      <w:sz w:val="15"/>
                      <w:szCs w:val="15"/>
                      <w:highlight w:val="none"/>
                      <w:lang w:val="en-US" w:eastAsia="zh-CN"/>
                    </w:rPr>
                    <w:t>80</w:t>
                  </w:r>
                </w:p>
              </w:tc>
              <w:tc>
                <w:tcPr>
                  <w:tcW w:w="1459" w:type="dxa"/>
                  <w:tcBorders>
                    <w:tl2br w:val="nil"/>
                    <w:tr2bl w:val="nil"/>
                  </w:tcBorders>
                  <w:vAlign w:val="center"/>
                </w:tcPr>
                <w:p>
                  <w:pPr>
                    <w:pStyle w:val="24"/>
                    <w:ind w:firstLine="0" w:firstLineChars="0"/>
                    <w:rPr>
                      <w:rFonts w:ascii="Times New Roman" w:hAnsi="Times New Roman" w:eastAsia="宋体" w:cs="Times New Roman"/>
                      <w:bCs/>
                      <w:color w:val="auto"/>
                      <w:kern w:val="0"/>
                      <w:sz w:val="15"/>
                      <w:szCs w:val="15"/>
                      <w:highlight w:val="none"/>
                      <w:lang w:val="en-US" w:eastAsia="zh-CN" w:bidi="ar"/>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-18</w:t>
                  </w:r>
                </w:p>
              </w:tc>
              <w:tc>
                <w:tcPr>
                  <w:tcW w:w="437"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58</w:t>
                  </w:r>
                </w:p>
              </w:tc>
              <w:tc>
                <w:tcPr>
                  <w:tcW w:w="409" w:type="dxa"/>
                  <w:tcBorders>
                    <w:tl2br w:val="nil"/>
                    <w:tr2bl w:val="nil"/>
                  </w:tcBorders>
                  <w:vAlign w:val="center"/>
                </w:tcPr>
                <w:p>
                  <w:pPr>
                    <w:pStyle w:val="24"/>
                    <w:ind w:firstLine="0" w:firstLineChars="0"/>
                    <w:rPr>
                      <w:rFonts w:hint="default"/>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default"/>
                      <w:color w:val="auto"/>
                      <w:sz w:val="15"/>
                      <w:szCs w:val="15"/>
                      <w:highlight w:val="none"/>
                      <w:lang w:val="en-US" w:eastAsia="zh-CN"/>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55.2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滚筛</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-18</w:t>
                  </w:r>
                </w:p>
              </w:tc>
              <w:tc>
                <w:tcPr>
                  <w:tcW w:w="437"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52</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55.2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滚筛</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-18</w:t>
                  </w:r>
                </w:p>
              </w:tc>
              <w:tc>
                <w:tcPr>
                  <w:tcW w:w="437"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46</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55.2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滚筛</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-18</w:t>
                  </w:r>
                </w:p>
              </w:tc>
              <w:tc>
                <w:tcPr>
                  <w:tcW w:w="437"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40</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55.2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滚筛</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-18</w:t>
                  </w:r>
                </w:p>
              </w:tc>
              <w:tc>
                <w:tcPr>
                  <w:tcW w:w="437"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34</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55.2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color w:val="auto"/>
                      <w:sz w:val="15"/>
                      <w:szCs w:val="15"/>
                      <w:highlight w:val="none"/>
                    </w:rPr>
                  </w:pPr>
                </w:p>
              </w:tc>
              <w:tc>
                <w:tcPr>
                  <w:tcW w:w="356"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滚筛</w:t>
                  </w:r>
                </w:p>
              </w:tc>
              <w:tc>
                <w:tcPr>
                  <w:tcW w:w="356"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80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车间隔声，低噪声设备+基础减震</w:t>
                  </w:r>
                </w:p>
              </w:tc>
              <w:tc>
                <w:tcPr>
                  <w:tcW w:w="450"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-18</w:t>
                  </w:r>
                </w:p>
              </w:tc>
              <w:tc>
                <w:tcPr>
                  <w:tcW w:w="437"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28</w:t>
                  </w:r>
                </w:p>
              </w:tc>
              <w:tc>
                <w:tcPr>
                  <w:tcW w:w="409"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bidi w:val="0"/>
                    <w:rPr>
                      <w:rFonts w:hint="eastAsia"/>
                      <w:color w:val="auto"/>
                      <w:sz w:val="15"/>
                      <w:szCs w:val="15"/>
                      <w:lang w:val="en-US" w:eastAsia="zh-CN"/>
                    </w:rPr>
                  </w:pPr>
                  <w:r>
                    <w:rPr>
                      <w:rFonts w:hint="eastAsia"/>
                      <w:color w:val="auto"/>
                      <w:sz w:val="15"/>
                      <w:szCs w:val="15"/>
                      <w:lang w:val="en-US" w:eastAsia="zh-CN"/>
                    </w:rPr>
                    <w:t xml:space="preserve">55.2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color w:val="auto"/>
                      <w:sz w:val="15"/>
                      <w:szCs w:val="15"/>
                      <w:highlight w:val="none"/>
                    </w:rPr>
                  </w:pPr>
                </w:p>
              </w:tc>
              <w:tc>
                <w:tcPr>
                  <w:tcW w:w="718" w:type="dxa"/>
                  <w:vMerge w:val="continue"/>
                  <w:tcBorders>
                    <w:tl2br w:val="nil"/>
                    <w:tr2bl w:val="nil"/>
                  </w:tcBorders>
                  <w:vAlign w:val="center"/>
                </w:tcPr>
                <w:p>
                  <w:pPr>
                    <w:pStyle w:val="24"/>
                    <w:rPr>
                      <w:color w:val="auto"/>
                      <w:sz w:val="15"/>
                      <w:szCs w:val="15"/>
                      <w:highlight w:val="none"/>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rFonts w:hint="default" w:eastAsia="宋体"/>
                      <w:color w:val="auto"/>
                      <w:sz w:val="15"/>
                      <w:szCs w:val="15"/>
                      <w:highlight w:val="none"/>
                      <w:lang w:val="en-US" w:eastAsia="zh-CN"/>
                    </w:rPr>
                  </w:pPr>
                </w:p>
              </w:tc>
              <w:tc>
                <w:tcPr>
                  <w:tcW w:w="356" w:type="dxa"/>
                  <w:vMerge w:val="restart"/>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废杂金属加工车间</w:t>
                  </w:r>
                </w:p>
              </w:tc>
              <w:tc>
                <w:tcPr>
                  <w:tcW w:w="356"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六角干磨机</w:t>
                  </w:r>
                </w:p>
              </w:tc>
              <w:tc>
                <w:tcPr>
                  <w:tcW w:w="356" w:type="dxa"/>
                  <w:tcBorders>
                    <w:tl2br w:val="nil"/>
                    <w:tr2bl w:val="nil"/>
                  </w:tcBorders>
                  <w:vAlign w:val="center"/>
                </w:tcPr>
                <w:p>
                  <w:pPr>
                    <w:pStyle w:val="24"/>
                    <w:ind w:firstLine="0" w:firstLineChars="0"/>
                    <w:rPr>
                      <w:rFonts w:hint="eastAsia" w:eastAsia="宋体"/>
                      <w:color w:val="auto"/>
                      <w:sz w:val="15"/>
                      <w:szCs w:val="15"/>
                      <w:highlight w:val="none"/>
                      <w:lang w:val="en-US" w:eastAsia="zh-CN"/>
                    </w:rPr>
                  </w:pPr>
                  <w:r>
                    <w:rPr>
                      <w:rFonts w:hint="eastAsia"/>
                      <w:color w:val="auto"/>
                      <w:sz w:val="15"/>
                      <w:szCs w:val="15"/>
                      <w:highlight w:val="none"/>
                      <w:lang w:val="en-US" w:eastAsia="zh-CN"/>
                    </w:rPr>
                    <w:t>/</w:t>
                  </w:r>
                </w:p>
              </w:tc>
              <w:tc>
                <w:tcPr>
                  <w:tcW w:w="854"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90</w:t>
                  </w:r>
                </w:p>
              </w:tc>
              <w:tc>
                <w:tcPr>
                  <w:tcW w:w="1459" w:type="dxa"/>
                  <w:tcBorders>
                    <w:tl2br w:val="nil"/>
                    <w:tr2bl w:val="nil"/>
                  </w:tcBorders>
                  <w:vAlign w:val="center"/>
                </w:tcPr>
                <w:p>
                  <w:pPr>
                    <w:pStyle w:val="24"/>
                    <w:rPr>
                      <w:color w:val="auto"/>
                      <w:sz w:val="15"/>
                      <w:szCs w:val="15"/>
                      <w:highlight w:val="none"/>
                    </w:rPr>
                  </w:pPr>
                  <w:r>
                    <w:rPr>
                      <w:color w:val="auto"/>
                      <w:sz w:val="15"/>
                      <w:szCs w:val="15"/>
                      <w:highlight w:val="none"/>
                    </w:rPr>
                    <w:t>车间隔声，低噪声设备</w:t>
                  </w:r>
                </w:p>
              </w:tc>
              <w:tc>
                <w:tcPr>
                  <w:tcW w:w="450"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10</w:t>
                  </w:r>
                </w:p>
              </w:tc>
              <w:tc>
                <w:tcPr>
                  <w:tcW w:w="437"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-45</w:t>
                  </w:r>
                </w:p>
              </w:tc>
              <w:tc>
                <w:tcPr>
                  <w:tcW w:w="409"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10</w:t>
                  </w:r>
                </w:p>
              </w:tc>
              <w:tc>
                <w:tcPr>
                  <w:tcW w:w="654" w:type="dxa"/>
                  <w:tcBorders>
                    <w:tl2br w:val="nil"/>
                    <w:tr2bl w:val="nil"/>
                  </w:tcBorders>
                  <w:vAlign w:val="center"/>
                </w:tcPr>
                <w:p>
                  <w:pPr>
                    <w:pStyle w:val="24"/>
                    <w:ind w:firstLine="0" w:firstLineChars="0"/>
                    <w:rPr>
                      <w:rFonts w:hint="default"/>
                      <w:color w:val="auto"/>
                      <w:sz w:val="15"/>
                      <w:szCs w:val="15"/>
                      <w:highlight w:val="none"/>
                      <w:lang w:val="en-US" w:eastAsia="zh-CN"/>
                    </w:rPr>
                  </w:pPr>
                  <w:r>
                    <w:rPr>
                      <w:rFonts w:hint="eastAsia"/>
                      <w:color w:val="auto"/>
                      <w:sz w:val="15"/>
                      <w:szCs w:val="15"/>
                      <w:highlight w:val="none"/>
                      <w:lang w:val="en-US" w:eastAsia="zh-CN"/>
                    </w:rPr>
                    <w:t xml:space="preserve">68.6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restart"/>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15</w:t>
                  </w:r>
                </w:p>
              </w:tc>
              <w:tc>
                <w:tcPr>
                  <w:tcW w:w="718" w:type="dxa"/>
                  <w:vMerge w:val="restart"/>
                  <w:tcBorders>
                    <w:tl2br w:val="nil"/>
                    <w:tr2bl w:val="nil"/>
                  </w:tcBorders>
                  <w:vAlign w:val="center"/>
                </w:tcPr>
                <w:p>
                  <w:pPr>
                    <w:pStyle w:val="24"/>
                    <w:rPr>
                      <w:rFonts w:hint="default" w:eastAsia="宋体"/>
                      <w:color w:val="auto"/>
                      <w:sz w:val="15"/>
                      <w:szCs w:val="15"/>
                      <w:highlight w:val="none"/>
                      <w:lang w:val="en-US" w:eastAsia="zh-CN"/>
                    </w:rPr>
                  </w:pPr>
                  <w:r>
                    <w:rPr>
                      <w:rFonts w:hint="eastAsia"/>
                      <w:color w:val="auto"/>
                      <w:sz w:val="15"/>
                      <w:szCs w:val="15"/>
                      <w:highlight w:val="none"/>
                      <w:lang w:val="en-US" w:eastAsia="zh-CN"/>
                    </w:rPr>
                    <w:t>68.8</w:t>
                  </w: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rFonts w:hint="default" w:eastAsia="宋体"/>
                      <w:color w:val="auto"/>
                      <w:sz w:val="15"/>
                      <w:szCs w:val="15"/>
                      <w:highlight w:val="none"/>
                      <w:lang w:val="en-US" w:eastAsia="zh-CN"/>
                    </w:rPr>
                  </w:pPr>
                </w:p>
              </w:tc>
              <w:tc>
                <w:tcPr>
                  <w:tcW w:w="356"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六角干磨机</w:t>
                  </w: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90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w:t>
                  </w:r>
                </w:p>
              </w:tc>
              <w:tc>
                <w:tcPr>
                  <w:tcW w:w="450"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10</w:t>
                  </w:r>
                </w:p>
              </w:tc>
              <w:tc>
                <w:tcPr>
                  <w:tcW w:w="437"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-50</w:t>
                  </w:r>
                </w:p>
              </w:tc>
              <w:tc>
                <w:tcPr>
                  <w:tcW w:w="409" w:type="dxa"/>
                  <w:tcBorders>
                    <w:tl2br w:val="nil"/>
                    <w:tr2bl w:val="nil"/>
                  </w:tcBorders>
                  <w:vAlign w:val="center"/>
                </w:tcPr>
                <w:p>
                  <w:pPr>
                    <w:pStyle w:val="24"/>
                    <w:ind w:firstLine="0" w:firstLineChars="0"/>
                    <w:rPr>
                      <w:rFonts w:hint="eastAsia"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10</w:t>
                  </w:r>
                </w:p>
              </w:tc>
              <w:tc>
                <w:tcPr>
                  <w:tcW w:w="6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 xml:space="preserve">68.6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718"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rFonts w:hint="default" w:eastAsia="宋体"/>
                      <w:color w:val="auto"/>
                      <w:sz w:val="15"/>
                      <w:szCs w:val="15"/>
                      <w:highlight w:val="none"/>
                      <w:lang w:val="en-US" w:eastAsia="zh-CN"/>
                    </w:rPr>
                  </w:pPr>
                </w:p>
              </w:tc>
              <w:tc>
                <w:tcPr>
                  <w:tcW w:w="356"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356"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滚筒筛</w:t>
                  </w: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w:t>
                  </w:r>
                </w:p>
              </w:tc>
              <w:tc>
                <w:tcPr>
                  <w:tcW w:w="8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90</w:t>
                  </w:r>
                </w:p>
              </w:tc>
              <w:tc>
                <w:tcPr>
                  <w:tcW w:w="1459" w:type="dxa"/>
                  <w:tcBorders>
                    <w:tl2br w:val="nil"/>
                    <w:tr2bl w:val="nil"/>
                  </w:tcBorders>
                  <w:vAlign w:val="center"/>
                </w:tcPr>
                <w:p>
                  <w:pPr>
                    <w:pStyle w:val="24"/>
                    <w:ind w:firstLine="0" w:firstLineChars="0"/>
                    <w:rPr>
                      <w:color w:val="auto"/>
                      <w:sz w:val="15"/>
                      <w:szCs w:val="15"/>
                      <w:highlight w:val="none"/>
                    </w:rPr>
                  </w:pPr>
                  <w:r>
                    <w:rPr>
                      <w:color w:val="auto"/>
                      <w:sz w:val="15"/>
                      <w:szCs w:val="15"/>
                      <w:highlight w:val="none"/>
                    </w:rPr>
                    <w:t>车间隔声，低噪声设备</w:t>
                  </w:r>
                </w:p>
              </w:tc>
              <w:tc>
                <w:tcPr>
                  <w:tcW w:w="450"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3</w:t>
                  </w:r>
                </w:p>
              </w:tc>
              <w:tc>
                <w:tcPr>
                  <w:tcW w:w="437"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-57</w:t>
                  </w:r>
                </w:p>
              </w:tc>
              <w:tc>
                <w:tcPr>
                  <w:tcW w:w="409"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7</w:t>
                  </w:r>
                </w:p>
              </w:tc>
              <w:tc>
                <w:tcPr>
                  <w:tcW w:w="573"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5</w:t>
                  </w:r>
                </w:p>
              </w:tc>
              <w:tc>
                <w:tcPr>
                  <w:tcW w:w="654"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 xml:space="preserve">69.8 </w:t>
                  </w:r>
                </w:p>
              </w:tc>
              <w:tc>
                <w:tcPr>
                  <w:tcW w:w="58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6:00~22:00</w:t>
                  </w:r>
                </w:p>
              </w:tc>
              <w:tc>
                <w:tcPr>
                  <w:tcW w:w="560"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718" w:type="dxa"/>
                  <w:vMerge w:val="continue"/>
                  <w:tcBorders>
                    <w:tl2br w:val="nil"/>
                    <w:tr2bl w:val="nil"/>
                  </w:tcBorders>
                  <w:vAlign w:val="center"/>
                </w:tcPr>
                <w:p>
                  <w:pPr>
                    <w:pStyle w:val="24"/>
                    <w:rPr>
                      <w:rFonts w:hint="eastAsia"/>
                      <w:color w:val="auto"/>
                      <w:sz w:val="15"/>
                      <w:szCs w:val="15"/>
                      <w:highlight w:val="none"/>
                      <w:lang w:val="en-US" w:eastAsia="zh-CN"/>
                    </w:rPr>
                  </w:pPr>
                </w:p>
              </w:tc>
              <w:tc>
                <w:tcPr>
                  <w:tcW w:w="356" w:type="dxa"/>
                  <w:tcBorders>
                    <w:tl2br w:val="nil"/>
                    <w:tr2bl w:val="nil"/>
                  </w:tcBorders>
                  <w:vAlign w:val="center"/>
                </w:tcPr>
                <w:p>
                  <w:pPr>
                    <w:pStyle w:val="24"/>
                    <w:ind w:firstLine="0" w:firstLineChars="0"/>
                    <w:rPr>
                      <w:rFonts w:hint="eastAsia"/>
                      <w:color w:val="auto"/>
                      <w:sz w:val="15"/>
                      <w:szCs w:val="15"/>
                      <w:highlight w:val="none"/>
                      <w:lang w:val="en-US" w:eastAsia="zh-CN"/>
                    </w:rPr>
                  </w:pPr>
                  <w:r>
                    <w:rPr>
                      <w:rFonts w:hint="eastAsia"/>
                      <w:color w:val="auto"/>
                      <w:sz w:val="15"/>
                      <w:szCs w:val="15"/>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355" w:type="dxa"/>
                  <w:tcBorders>
                    <w:tl2br w:val="nil"/>
                    <w:tr2bl w:val="nil"/>
                  </w:tcBorders>
                  <w:vAlign w:val="center"/>
                </w:tcPr>
                <w:p>
                  <w:pPr>
                    <w:pStyle w:val="24"/>
                    <w:numPr>
                      <w:ilvl w:val="0"/>
                      <w:numId w:val="5"/>
                    </w:numPr>
                    <w:ind w:left="425" w:leftChars="0" w:hanging="425" w:firstLineChars="0"/>
                    <w:rPr>
                      <w:rFonts w:hint="eastAsia" w:eastAsia="宋体"/>
                      <w:color w:val="auto"/>
                      <w:sz w:val="15"/>
                      <w:szCs w:val="15"/>
                      <w:highlight w:val="none"/>
                      <w:lang w:val="en-US" w:eastAsia="zh-CN"/>
                    </w:rPr>
                  </w:pPr>
                </w:p>
              </w:tc>
              <w:tc>
                <w:tcPr>
                  <w:tcW w:w="356"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原料、产品库房</w:t>
                  </w:r>
                </w:p>
              </w:tc>
              <w:tc>
                <w:tcPr>
                  <w:tcW w:w="356" w:type="dxa"/>
                  <w:tcBorders>
                    <w:tl2br w:val="nil"/>
                    <w:tr2bl w:val="nil"/>
                  </w:tcBorders>
                  <w:vAlign w:val="center"/>
                </w:tcPr>
                <w:p>
                  <w:pPr>
                    <w:pStyle w:val="24"/>
                    <w:ind w:firstLine="0" w:firstLineChars="0"/>
                    <w:rPr>
                      <w:rFonts w:hint="eastAsia"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装载机</w:t>
                  </w:r>
                </w:p>
              </w:tc>
              <w:tc>
                <w:tcPr>
                  <w:tcW w:w="356" w:type="dxa"/>
                  <w:tcBorders>
                    <w:tl2br w:val="nil"/>
                    <w:tr2bl w:val="nil"/>
                  </w:tcBorders>
                  <w:vAlign w:val="center"/>
                </w:tcPr>
                <w:p>
                  <w:pPr>
                    <w:pStyle w:val="24"/>
                    <w:ind w:firstLine="0" w:firstLineChars="0"/>
                    <w:rPr>
                      <w:rFonts w:hint="eastAsia"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w:t>
                  </w:r>
                </w:p>
              </w:tc>
              <w:tc>
                <w:tcPr>
                  <w:tcW w:w="854"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95</w:t>
                  </w:r>
                </w:p>
              </w:tc>
              <w:tc>
                <w:tcPr>
                  <w:tcW w:w="1459" w:type="dxa"/>
                  <w:tcBorders>
                    <w:tl2br w:val="nil"/>
                    <w:tr2bl w:val="nil"/>
                  </w:tcBorders>
                  <w:vAlign w:val="center"/>
                </w:tcPr>
                <w:p>
                  <w:pPr>
                    <w:pStyle w:val="24"/>
                    <w:ind w:firstLine="0" w:firstLineChars="0"/>
                    <w:rPr>
                      <w:rFonts w:ascii="Times New Roman" w:hAnsi="Times New Roman" w:eastAsia="宋体" w:cs="Times New Roman"/>
                      <w:bCs/>
                      <w:color w:val="auto"/>
                      <w:kern w:val="0"/>
                      <w:sz w:val="15"/>
                      <w:szCs w:val="15"/>
                      <w:highlight w:val="none"/>
                      <w:lang w:val="en-US" w:eastAsia="zh-CN" w:bidi="ar"/>
                    </w:rPr>
                  </w:pPr>
                  <w:r>
                    <w:rPr>
                      <w:color w:val="auto"/>
                      <w:sz w:val="15"/>
                      <w:szCs w:val="15"/>
                      <w:highlight w:val="none"/>
                    </w:rPr>
                    <w:t>车间隔声，低噪声设备</w:t>
                  </w:r>
                </w:p>
              </w:tc>
              <w:tc>
                <w:tcPr>
                  <w:tcW w:w="450"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33</w:t>
                  </w:r>
                </w:p>
              </w:tc>
              <w:tc>
                <w:tcPr>
                  <w:tcW w:w="437"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34</w:t>
                  </w:r>
                </w:p>
              </w:tc>
              <w:tc>
                <w:tcPr>
                  <w:tcW w:w="409" w:type="dxa"/>
                  <w:tcBorders>
                    <w:tl2br w:val="nil"/>
                    <w:tr2bl w:val="nil"/>
                  </w:tcBorders>
                  <w:vAlign w:val="center"/>
                </w:tcPr>
                <w:p>
                  <w:pPr>
                    <w:pStyle w:val="24"/>
                    <w:ind w:firstLine="0" w:firstLineChars="0"/>
                    <w:rPr>
                      <w:rFonts w:hint="eastAsia"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2</w:t>
                  </w:r>
                </w:p>
              </w:tc>
              <w:tc>
                <w:tcPr>
                  <w:tcW w:w="573"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15</w:t>
                  </w:r>
                </w:p>
              </w:tc>
              <w:tc>
                <w:tcPr>
                  <w:tcW w:w="654"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73.6</w:t>
                  </w:r>
                </w:p>
              </w:tc>
              <w:tc>
                <w:tcPr>
                  <w:tcW w:w="586" w:type="dxa"/>
                  <w:tcBorders>
                    <w:tl2br w:val="nil"/>
                    <w:tr2bl w:val="nil"/>
                  </w:tcBorders>
                  <w:vAlign w:val="center"/>
                </w:tcPr>
                <w:p>
                  <w:pPr>
                    <w:pStyle w:val="24"/>
                    <w:ind w:firstLine="0" w:firstLineChars="0"/>
                    <w:rPr>
                      <w:rFonts w:hint="eastAsia"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6:00~22:00</w:t>
                  </w:r>
                </w:p>
              </w:tc>
              <w:tc>
                <w:tcPr>
                  <w:tcW w:w="560" w:type="dxa"/>
                  <w:tcBorders>
                    <w:tl2br w:val="nil"/>
                    <w:tr2bl w:val="nil"/>
                  </w:tcBorders>
                  <w:vAlign w:val="center"/>
                </w:tcPr>
                <w:p>
                  <w:pPr>
                    <w:pStyle w:val="24"/>
                    <w:ind w:firstLine="0" w:firstLineChars="0"/>
                    <w:rPr>
                      <w:rFonts w:hint="eastAsia"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15</w:t>
                  </w:r>
                </w:p>
              </w:tc>
              <w:tc>
                <w:tcPr>
                  <w:tcW w:w="718" w:type="dxa"/>
                  <w:tcBorders>
                    <w:tl2br w:val="nil"/>
                    <w:tr2bl w:val="nil"/>
                  </w:tcBorders>
                  <w:vAlign w:val="center"/>
                </w:tcPr>
                <w:p>
                  <w:pPr>
                    <w:pStyle w:val="24"/>
                    <w:ind w:firstLine="0" w:firstLineChars="0"/>
                    <w:rPr>
                      <w:rFonts w:hint="default" w:ascii="Times New Roman" w:hAnsi="Times New Roman" w:eastAsia="宋体" w:cs="Times New Roman"/>
                      <w:bCs/>
                      <w:color w:val="auto"/>
                      <w:kern w:val="0"/>
                      <w:sz w:val="15"/>
                      <w:szCs w:val="15"/>
                      <w:highlight w:val="none"/>
                      <w:lang w:val="en-US" w:eastAsia="zh-CN" w:bidi="ar"/>
                    </w:rPr>
                  </w:pPr>
                  <w:r>
                    <w:rPr>
                      <w:rFonts w:hint="eastAsia"/>
                      <w:color w:val="auto"/>
                      <w:sz w:val="15"/>
                      <w:szCs w:val="15"/>
                      <w:highlight w:val="none"/>
                      <w:lang w:val="en-US" w:eastAsia="zh-CN"/>
                    </w:rPr>
                    <w:t>68.6</w:t>
                  </w:r>
                </w:p>
              </w:tc>
              <w:tc>
                <w:tcPr>
                  <w:tcW w:w="356" w:type="dxa"/>
                  <w:tcBorders>
                    <w:tl2br w:val="nil"/>
                    <w:tr2bl w:val="nil"/>
                  </w:tcBorders>
                  <w:vAlign w:val="center"/>
                </w:tcPr>
                <w:p>
                  <w:pPr>
                    <w:pStyle w:val="24"/>
                    <w:rPr>
                      <w:rFonts w:hint="default"/>
                      <w:color w:val="auto"/>
                      <w:sz w:val="15"/>
                      <w:szCs w:val="15"/>
                      <w:highlight w:val="none"/>
                      <w:lang w:val="en-US" w:eastAsia="zh-CN"/>
                    </w:rPr>
                  </w:pPr>
                  <w:r>
                    <w:rPr>
                      <w:rFonts w:hint="eastAsia"/>
                      <w:color w:val="auto"/>
                      <w:sz w:val="15"/>
                      <w:szCs w:val="15"/>
                      <w:highlight w:val="none"/>
                      <w:lang w:val="en-US" w:eastAsia="zh-CN"/>
                    </w:rPr>
                    <w:t>0</w:t>
                  </w:r>
                </w:p>
              </w:tc>
            </w:tr>
          </w:tbl>
          <w:p>
            <w:pPr>
              <w:ind w:firstLine="480"/>
              <w:rPr>
                <w:color w:val="auto"/>
                <w:highlight w:val="none"/>
              </w:rPr>
            </w:pPr>
            <w:r>
              <w:rPr>
                <w:color w:val="auto"/>
                <w:highlight w:val="none"/>
              </w:rPr>
              <w:t>（2）噪声治理措施</w:t>
            </w:r>
          </w:p>
          <w:p>
            <w:pPr>
              <w:ind w:firstLine="480"/>
              <w:rPr>
                <w:color w:val="auto"/>
                <w:highlight w:val="none"/>
              </w:rPr>
            </w:pPr>
            <w:r>
              <w:rPr>
                <w:color w:val="auto"/>
                <w:highlight w:val="none"/>
              </w:rPr>
              <w:t>为了更有效的将产噪设备对周围环境影响减到最小，在满足工艺设计前提下，对噪声的治理降低噪声声源强度和阻隔传播途径两方面综合考虑，环评具体要求采用以下防治措施：</w:t>
            </w:r>
          </w:p>
          <w:p>
            <w:pPr>
              <w:ind w:firstLine="480"/>
              <w:rPr>
                <w:color w:val="auto"/>
                <w:highlight w:val="none"/>
              </w:rPr>
            </w:pPr>
            <w:r>
              <w:rPr>
                <w:color w:val="auto"/>
                <w:highlight w:val="none"/>
              </w:rPr>
              <w:t>a）除尘风机应设置单独基础或采取减振措施；b）振动设备与管道间应采用柔性连接方式；</w:t>
            </w:r>
            <w:r>
              <w:rPr>
                <w:rFonts w:hint="eastAsia"/>
                <w:color w:val="auto"/>
                <w:highlight w:val="none"/>
                <w:lang w:val="en-US" w:eastAsia="zh-CN"/>
              </w:rPr>
              <w:t>c</w:t>
            </w:r>
            <w:r>
              <w:rPr>
                <w:color w:val="auto"/>
                <w:highlight w:val="none"/>
              </w:rPr>
              <w:t>）机械设备定期维修保证轴承润滑系统正常，运输轨道定期检修，检修车轨摩擦。</w:t>
            </w:r>
          </w:p>
          <w:p>
            <w:pPr>
              <w:ind w:firstLine="480"/>
              <w:rPr>
                <w:color w:val="auto"/>
                <w:highlight w:val="none"/>
              </w:rPr>
            </w:pPr>
            <w:r>
              <w:rPr>
                <w:color w:val="auto"/>
                <w:highlight w:val="none"/>
              </w:rPr>
              <w:t>（3）环境保护目标</w:t>
            </w:r>
          </w:p>
          <w:p>
            <w:pPr>
              <w:ind w:firstLine="480"/>
              <w:rPr>
                <w:color w:val="auto"/>
                <w:highlight w:val="none"/>
              </w:rPr>
            </w:pPr>
            <w:r>
              <w:rPr>
                <w:color w:val="auto"/>
                <w:highlight w:val="none"/>
              </w:rPr>
              <w:t>本项目50m范围内无噪声敏感点，项目运营期产生的噪声在采取有效的污染防治措施及加强管理的前提下，主要噪声源噪声可得到有效降低。</w:t>
            </w:r>
          </w:p>
          <w:p>
            <w:pPr>
              <w:pStyle w:val="6"/>
              <w:ind w:firstLine="480"/>
              <w:rPr>
                <w:color w:val="auto"/>
                <w:highlight w:val="none"/>
              </w:rPr>
            </w:pPr>
            <w:r>
              <w:rPr>
                <w:color w:val="auto"/>
                <w:highlight w:val="none"/>
              </w:rPr>
              <w:t>（4）噪声影响及达标分析</w:t>
            </w:r>
          </w:p>
          <w:p>
            <w:pPr>
              <w:pStyle w:val="6"/>
              <w:ind w:firstLine="480"/>
              <w:rPr>
                <w:color w:val="auto"/>
                <w:highlight w:val="none"/>
              </w:rPr>
            </w:pPr>
            <w:r>
              <w:rPr>
                <w:color w:val="auto"/>
                <w:highlight w:val="none"/>
              </w:rPr>
              <w:t>本项目预测模式采用《环境影响评价技术导则声环境》（HJ2.4—2021）中推荐的模型。根据建设项目噪声源和环境特征，预测过程中考虑了厂房等建筑的屏障作用。预测模式采用点源处于半自由空间的几何发散模式。</w:t>
            </w:r>
          </w:p>
          <w:p>
            <w:pPr>
              <w:pStyle w:val="6"/>
              <w:ind w:firstLine="480"/>
              <w:rPr>
                <w:color w:val="auto"/>
                <w:highlight w:val="none"/>
              </w:rPr>
            </w:pPr>
            <w:r>
              <w:rPr>
                <w:color w:val="auto"/>
                <w:highlight w:val="none"/>
              </w:rPr>
              <w:t>1）预测模式</w:t>
            </w:r>
          </w:p>
          <w:p>
            <w:pPr>
              <w:pStyle w:val="6"/>
              <w:ind w:firstLine="480"/>
              <w:rPr>
                <w:color w:val="auto"/>
                <w:highlight w:val="none"/>
              </w:rPr>
            </w:pPr>
            <w:r>
              <w:rPr>
                <w:color w:val="auto"/>
                <w:highlight w:val="none"/>
              </w:rPr>
              <w:t>A.首先计算出某个室内靠近围护结构处的倍频带声压级：</w:t>
            </w:r>
          </w:p>
          <w:p>
            <w:pPr>
              <w:spacing w:line="520" w:lineRule="exact"/>
              <w:ind w:firstLine="480"/>
              <w:rPr>
                <w:color w:val="auto"/>
                <w:highlight w:val="none"/>
              </w:rPr>
            </w:pPr>
            <w:r>
              <w:rPr>
                <w:color w:val="auto"/>
                <w:highlight w:val="none"/>
              </w:rPr>
              <w:drawing>
                <wp:anchor distT="0" distB="0" distL="114300" distR="114300" simplePos="0" relativeHeight="251664384" behindDoc="0" locked="0" layoutInCell="1" allowOverlap="1">
                  <wp:simplePos x="0" y="0"/>
                  <wp:positionH relativeFrom="column">
                    <wp:posOffset>581660</wp:posOffset>
                  </wp:positionH>
                  <wp:positionV relativeFrom="paragraph">
                    <wp:posOffset>163830</wp:posOffset>
                  </wp:positionV>
                  <wp:extent cx="3780790" cy="876300"/>
                  <wp:effectExtent l="0" t="0" r="10160" b="0"/>
                  <wp:wrapTopAndBottom/>
                  <wp:docPr id="6" name="图片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755"/>
                          <pic:cNvPicPr>
                            <a:picLocks noChangeAspect="1"/>
                          </pic:cNvPicPr>
                        </pic:nvPicPr>
                        <pic:blipFill>
                          <a:blip r:embed="rId24"/>
                          <a:stretch>
                            <a:fillRect/>
                          </a:stretch>
                        </pic:blipFill>
                        <pic:spPr>
                          <a:xfrm>
                            <a:off x="0" y="0"/>
                            <a:ext cx="3780790" cy="876300"/>
                          </a:xfrm>
                          <a:prstGeom prst="rect">
                            <a:avLst/>
                          </a:prstGeom>
                          <a:noFill/>
                          <a:ln>
                            <a:noFill/>
                          </a:ln>
                        </pic:spPr>
                      </pic:pic>
                    </a:graphicData>
                  </a:graphic>
                </wp:anchor>
              </w:drawing>
            </w:r>
            <w:r>
              <w:rPr>
                <w:color w:val="auto"/>
                <w:highlight w:val="none"/>
              </w:rPr>
              <w:t>式中：</w:t>
            </w:r>
            <w:r>
              <w:rPr>
                <w:i/>
                <w:iCs/>
                <w:color w:val="auto"/>
                <w:highlight w:val="none"/>
              </w:rPr>
              <w:t>L</w:t>
            </w:r>
            <w:r>
              <w:rPr>
                <w:i/>
                <w:iCs/>
                <w:color w:val="auto"/>
                <w:highlight w:val="none"/>
                <w:vertAlign w:val="subscript"/>
              </w:rPr>
              <w:t>p1</w:t>
            </w:r>
            <w:r>
              <w:rPr>
                <w:color w:val="auto"/>
                <w:highlight w:val="none"/>
              </w:rPr>
              <w:t>—为某个室内声源在靠近围护结构处产生的倍频带声压级；</w:t>
            </w:r>
          </w:p>
          <w:p>
            <w:pPr>
              <w:adjustRightInd w:val="0"/>
              <w:snapToGrid w:val="0"/>
              <w:spacing w:line="520" w:lineRule="exact"/>
              <w:ind w:firstLine="1200" w:firstLineChars="500"/>
              <w:rPr>
                <w:color w:val="auto"/>
                <w:highlight w:val="none"/>
              </w:rPr>
            </w:pPr>
            <w:r>
              <w:rPr>
                <w:i/>
                <w:iCs/>
                <w:color w:val="auto"/>
                <w:highlight w:val="none"/>
              </w:rPr>
              <w:t>L</w:t>
            </w:r>
            <w:r>
              <w:rPr>
                <w:i/>
                <w:iCs/>
                <w:color w:val="auto"/>
                <w:highlight w:val="none"/>
                <w:vertAlign w:val="subscript"/>
              </w:rPr>
              <w:t>w</w:t>
            </w:r>
            <w:r>
              <w:rPr>
                <w:color w:val="auto"/>
                <w:highlight w:val="none"/>
              </w:rPr>
              <w:t>—为某个声源的倍频带声功率级；</w:t>
            </w:r>
          </w:p>
          <w:p>
            <w:pPr>
              <w:adjustRightInd w:val="0"/>
              <w:snapToGrid w:val="0"/>
              <w:spacing w:line="520" w:lineRule="exact"/>
              <w:ind w:firstLine="1200" w:firstLineChars="500"/>
              <w:rPr>
                <w:color w:val="auto"/>
                <w:highlight w:val="none"/>
              </w:rPr>
            </w:pPr>
            <w:r>
              <w:rPr>
                <w:i/>
                <w:iCs/>
                <w:color w:val="auto"/>
                <w:highlight w:val="none"/>
              </w:rPr>
              <w:t>r</w:t>
            </w:r>
            <w:r>
              <w:rPr>
                <w:i/>
                <w:iCs/>
                <w:color w:val="auto"/>
                <w:highlight w:val="none"/>
                <w:vertAlign w:val="subscript"/>
              </w:rPr>
              <w:t>1</w:t>
            </w:r>
            <w:r>
              <w:rPr>
                <w:color w:val="auto"/>
                <w:highlight w:val="none"/>
              </w:rPr>
              <w:t>—为室内某个声源与靠近围护结构处的距离；</w:t>
            </w:r>
          </w:p>
          <w:p>
            <w:pPr>
              <w:adjustRightInd w:val="0"/>
              <w:snapToGrid w:val="0"/>
              <w:spacing w:line="520" w:lineRule="exact"/>
              <w:ind w:firstLine="1200" w:firstLineChars="500"/>
              <w:rPr>
                <w:color w:val="auto"/>
                <w:highlight w:val="none"/>
              </w:rPr>
            </w:pPr>
            <w:r>
              <w:rPr>
                <w:i/>
                <w:iCs/>
                <w:color w:val="auto"/>
                <w:highlight w:val="none"/>
              </w:rPr>
              <w:t>R</w:t>
            </w:r>
            <w:r>
              <w:rPr>
                <w:color w:val="auto"/>
                <w:highlight w:val="none"/>
              </w:rPr>
              <w:t>—为房间常数；</w:t>
            </w:r>
          </w:p>
          <w:p>
            <w:pPr>
              <w:adjustRightInd w:val="0"/>
              <w:snapToGrid w:val="0"/>
              <w:spacing w:line="520" w:lineRule="exact"/>
              <w:ind w:firstLine="1200" w:firstLineChars="500"/>
              <w:rPr>
                <w:color w:val="auto"/>
                <w:highlight w:val="none"/>
              </w:rPr>
            </w:pPr>
            <w:r>
              <w:rPr>
                <w:i/>
                <w:iCs/>
                <w:color w:val="auto"/>
                <w:highlight w:val="none"/>
              </w:rPr>
              <w:t>Q</w:t>
            </w:r>
            <w:r>
              <w:rPr>
                <w:color w:val="auto"/>
                <w:highlight w:val="none"/>
              </w:rPr>
              <w:t>—为方向因子。</w:t>
            </w:r>
          </w:p>
          <w:p>
            <w:pPr>
              <w:spacing w:line="520" w:lineRule="exact"/>
              <w:ind w:firstLine="480"/>
              <w:rPr>
                <w:color w:val="auto"/>
                <w:highlight w:val="none"/>
              </w:rPr>
            </w:pPr>
            <w:r>
              <w:rPr>
                <w:color w:val="auto"/>
                <w:highlight w:val="none"/>
              </w:rPr>
              <w:t>B.计算出所有室内声源在靠近围护结构处产生的</w:t>
            </w:r>
            <w:r>
              <w:rPr>
                <w:i/>
                <w:iCs/>
                <w:color w:val="auto"/>
                <w:highlight w:val="none"/>
              </w:rPr>
              <w:t>i</w:t>
            </w:r>
            <w:r>
              <w:rPr>
                <w:color w:val="auto"/>
                <w:highlight w:val="none"/>
              </w:rPr>
              <w:t>倍频带叠加声压级：</w:t>
            </w:r>
          </w:p>
          <w:p>
            <w:pPr>
              <w:spacing w:line="520" w:lineRule="exact"/>
              <w:ind w:firstLine="480"/>
              <w:rPr>
                <w:color w:val="auto"/>
                <w:highlight w:val="none"/>
              </w:rPr>
            </w:pPr>
            <w:r>
              <w:rPr>
                <w:color w:val="auto"/>
                <w:highlight w:val="none"/>
              </w:rPr>
              <w:drawing>
                <wp:anchor distT="0" distB="0" distL="114300" distR="114300" simplePos="0" relativeHeight="251665408" behindDoc="0" locked="0" layoutInCell="1" allowOverlap="1">
                  <wp:simplePos x="0" y="0"/>
                  <wp:positionH relativeFrom="column">
                    <wp:posOffset>1094105</wp:posOffset>
                  </wp:positionH>
                  <wp:positionV relativeFrom="paragraph">
                    <wp:posOffset>144145</wp:posOffset>
                  </wp:positionV>
                  <wp:extent cx="3079750" cy="732790"/>
                  <wp:effectExtent l="0" t="0" r="6350" b="10160"/>
                  <wp:wrapTopAndBottom/>
                  <wp:docPr id="45" name="图片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756"/>
                          <pic:cNvPicPr>
                            <a:picLocks noChangeAspect="1"/>
                          </pic:cNvPicPr>
                        </pic:nvPicPr>
                        <pic:blipFill>
                          <a:blip r:embed="rId25"/>
                          <a:stretch>
                            <a:fillRect/>
                          </a:stretch>
                        </pic:blipFill>
                        <pic:spPr>
                          <a:xfrm>
                            <a:off x="0" y="0"/>
                            <a:ext cx="3079750" cy="732790"/>
                          </a:xfrm>
                          <a:prstGeom prst="rect">
                            <a:avLst/>
                          </a:prstGeom>
                          <a:noFill/>
                          <a:ln>
                            <a:noFill/>
                          </a:ln>
                        </pic:spPr>
                      </pic:pic>
                    </a:graphicData>
                  </a:graphic>
                </wp:anchor>
              </w:drawing>
            </w:r>
            <w:r>
              <w:rPr>
                <w:color w:val="auto"/>
                <w:highlight w:val="none"/>
              </w:rPr>
              <w:t>式中：</w:t>
            </w:r>
            <w:r>
              <w:rPr>
                <w:i/>
                <w:iCs/>
                <w:color w:val="auto"/>
                <w:highlight w:val="none"/>
              </w:rPr>
              <w:t>L</w:t>
            </w:r>
            <w:r>
              <w:rPr>
                <w:i/>
                <w:iCs/>
                <w:color w:val="auto"/>
                <w:highlight w:val="none"/>
                <w:vertAlign w:val="subscript"/>
              </w:rPr>
              <w:t>P1i</w:t>
            </w:r>
            <w:r>
              <w:rPr>
                <w:color w:val="auto"/>
                <w:highlight w:val="none"/>
              </w:rPr>
              <w:t>(</w:t>
            </w:r>
            <w:r>
              <w:rPr>
                <w:i/>
                <w:iCs/>
                <w:color w:val="auto"/>
                <w:highlight w:val="none"/>
              </w:rPr>
              <w:t>T</w:t>
            </w:r>
            <w:r>
              <w:rPr>
                <w:color w:val="auto"/>
                <w:highlight w:val="none"/>
              </w:rPr>
              <w:t>)——靠近围护结构处室内N个声源</w:t>
            </w:r>
            <w:r>
              <w:rPr>
                <w:i/>
                <w:iCs/>
                <w:color w:val="auto"/>
                <w:highlight w:val="none"/>
              </w:rPr>
              <w:t>i</w:t>
            </w:r>
            <w:r>
              <w:rPr>
                <w:color w:val="auto"/>
                <w:highlight w:val="none"/>
              </w:rPr>
              <w:t>倍频带叠加声压级，dB；</w:t>
            </w:r>
          </w:p>
          <w:p>
            <w:pPr>
              <w:spacing w:line="520" w:lineRule="exact"/>
              <w:ind w:firstLine="1200" w:firstLineChars="500"/>
              <w:rPr>
                <w:color w:val="auto"/>
                <w:highlight w:val="none"/>
              </w:rPr>
            </w:pPr>
            <w:r>
              <w:rPr>
                <w:i/>
                <w:iCs/>
                <w:color w:val="auto"/>
                <w:highlight w:val="none"/>
              </w:rPr>
              <w:t>L</w:t>
            </w:r>
            <w:r>
              <w:rPr>
                <w:i/>
                <w:iCs/>
                <w:color w:val="auto"/>
                <w:highlight w:val="none"/>
                <w:vertAlign w:val="subscript"/>
              </w:rPr>
              <w:t>P1ij</w:t>
            </w:r>
            <w:r>
              <w:rPr>
                <w:color w:val="auto"/>
                <w:highlight w:val="none"/>
              </w:rPr>
              <w:t>——室内</w:t>
            </w:r>
            <w:r>
              <w:rPr>
                <w:i/>
                <w:iCs/>
                <w:color w:val="auto"/>
                <w:highlight w:val="none"/>
              </w:rPr>
              <w:t>j</w:t>
            </w:r>
            <w:r>
              <w:rPr>
                <w:color w:val="auto"/>
                <w:highlight w:val="none"/>
              </w:rPr>
              <w:t>声源</w:t>
            </w:r>
            <w:r>
              <w:rPr>
                <w:i/>
                <w:iCs/>
                <w:color w:val="auto"/>
                <w:highlight w:val="none"/>
              </w:rPr>
              <w:t>i</w:t>
            </w:r>
            <w:r>
              <w:rPr>
                <w:color w:val="auto"/>
                <w:highlight w:val="none"/>
              </w:rPr>
              <w:t>倍频带的声压级，dB；</w:t>
            </w:r>
          </w:p>
          <w:p>
            <w:pPr>
              <w:spacing w:line="520" w:lineRule="exact"/>
              <w:ind w:firstLine="1200" w:firstLineChars="500"/>
              <w:rPr>
                <w:color w:val="auto"/>
                <w:highlight w:val="none"/>
              </w:rPr>
            </w:pPr>
            <w:r>
              <w:rPr>
                <w:i/>
                <w:iCs/>
                <w:color w:val="auto"/>
                <w:highlight w:val="none"/>
              </w:rPr>
              <w:t>N</w:t>
            </w:r>
            <w:r>
              <w:rPr>
                <w:color w:val="auto"/>
                <w:highlight w:val="none"/>
              </w:rPr>
              <w:t>——室内声源总数。</w:t>
            </w:r>
          </w:p>
          <w:p>
            <w:pPr>
              <w:spacing w:line="520" w:lineRule="exact"/>
              <w:ind w:firstLine="480"/>
              <w:rPr>
                <w:color w:val="auto"/>
                <w:highlight w:val="none"/>
              </w:rPr>
            </w:pPr>
            <w:r>
              <w:rPr>
                <w:color w:val="auto"/>
                <w:highlight w:val="none"/>
              </w:rPr>
              <w:t>C.计算出靠近室外围护结构处的声压级：</w:t>
            </w:r>
          </w:p>
          <w:p>
            <w:pPr>
              <w:spacing w:line="520" w:lineRule="exact"/>
              <w:ind w:firstLine="480"/>
              <w:rPr>
                <w:color w:val="auto"/>
                <w:highlight w:val="none"/>
              </w:rPr>
            </w:pPr>
            <w:r>
              <w:rPr>
                <w:color w:val="auto"/>
                <w:highlight w:val="none"/>
              </w:rPr>
              <w:drawing>
                <wp:anchor distT="0" distB="0" distL="114300" distR="114300" simplePos="0" relativeHeight="251666432" behindDoc="0" locked="0" layoutInCell="1" allowOverlap="1">
                  <wp:simplePos x="0" y="0"/>
                  <wp:positionH relativeFrom="column">
                    <wp:posOffset>1170305</wp:posOffset>
                  </wp:positionH>
                  <wp:positionV relativeFrom="paragraph">
                    <wp:posOffset>234950</wp:posOffset>
                  </wp:positionV>
                  <wp:extent cx="2847340" cy="485775"/>
                  <wp:effectExtent l="0" t="0" r="10160" b="9525"/>
                  <wp:wrapTopAndBottom/>
                  <wp:docPr id="46" name="图片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57"/>
                          <pic:cNvPicPr>
                            <a:picLocks noChangeAspect="1"/>
                          </pic:cNvPicPr>
                        </pic:nvPicPr>
                        <pic:blipFill>
                          <a:blip r:embed="rId26"/>
                          <a:stretch>
                            <a:fillRect/>
                          </a:stretch>
                        </pic:blipFill>
                        <pic:spPr>
                          <a:xfrm>
                            <a:off x="0" y="0"/>
                            <a:ext cx="2847340" cy="485775"/>
                          </a:xfrm>
                          <a:prstGeom prst="rect">
                            <a:avLst/>
                          </a:prstGeom>
                          <a:noFill/>
                          <a:ln>
                            <a:noFill/>
                          </a:ln>
                        </pic:spPr>
                      </pic:pic>
                    </a:graphicData>
                  </a:graphic>
                </wp:anchor>
              </w:drawing>
            </w:r>
            <w:r>
              <w:rPr>
                <w:color w:val="auto"/>
                <w:highlight w:val="none"/>
              </w:rPr>
              <w:t>式中：</w:t>
            </w:r>
            <w:r>
              <w:rPr>
                <w:i/>
                <w:iCs/>
                <w:color w:val="auto"/>
                <w:highlight w:val="none"/>
              </w:rPr>
              <w:t>L</w:t>
            </w:r>
            <w:r>
              <w:rPr>
                <w:i/>
                <w:iCs/>
                <w:color w:val="auto"/>
                <w:highlight w:val="none"/>
                <w:vertAlign w:val="subscript"/>
              </w:rPr>
              <w:t>P2i</w:t>
            </w:r>
            <w:r>
              <w:rPr>
                <w:color w:val="auto"/>
                <w:highlight w:val="none"/>
              </w:rPr>
              <w:t>(</w:t>
            </w:r>
            <w:r>
              <w:rPr>
                <w:i/>
                <w:iCs/>
                <w:color w:val="auto"/>
                <w:highlight w:val="none"/>
              </w:rPr>
              <w:t>T</w:t>
            </w:r>
            <w:r>
              <w:rPr>
                <w:color w:val="auto"/>
                <w:highlight w:val="none"/>
              </w:rPr>
              <w:t>)——靠近围护结构处室外N个声源</w:t>
            </w:r>
            <w:r>
              <w:rPr>
                <w:i/>
                <w:iCs/>
                <w:color w:val="auto"/>
                <w:highlight w:val="none"/>
              </w:rPr>
              <w:t>i</w:t>
            </w:r>
            <w:r>
              <w:rPr>
                <w:color w:val="auto"/>
                <w:highlight w:val="none"/>
              </w:rPr>
              <w:t>倍频带的叠加声压级，dB；</w:t>
            </w:r>
          </w:p>
          <w:p>
            <w:pPr>
              <w:spacing w:line="520" w:lineRule="exact"/>
              <w:ind w:firstLine="1200" w:firstLineChars="500"/>
              <w:rPr>
                <w:color w:val="auto"/>
                <w:highlight w:val="none"/>
              </w:rPr>
            </w:pPr>
            <w:r>
              <w:rPr>
                <w:i/>
                <w:iCs/>
                <w:color w:val="auto"/>
                <w:highlight w:val="none"/>
              </w:rPr>
              <w:t>TLi</w:t>
            </w:r>
            <w:r>
              <w:rPr>
                <w:color w:val="auto"/>
                <w:highlight w:val="none"/>
              </w:rPr>
              <w:t>——围护结构</w:t>
            </w:r>
            <w:r>
              <w:rPr>
                <w:i/>
                <w:iCs/>
                <w:color w:val="auto"/>
                <w:highlight w:val="none"/>
              </w:rPr>
              <w:t>i</w:t>
            </w:r>
            <w:r>
              <w:rPr>
                <w:color w:val="auto"/>
                <w:highlight w:val="none"/>
              </w:rPr>
              <w:t>倍频带的隔声量，dB。</w:t>
            </w:r>
          </w:p>
          <w:p>
            <w:pPr>
              <w:spacing w:line="520" w:lineRule="exact"/>
              <w:ind w:firstLine="480"/>
              <w:rPr>
                <w:color w:val="auto"/>
                <w:highlight w:val="none"/>
              </w:rPr>
            </w:pPr>
            <w:r>
              <w:rPr>
                <w:color w:val="auto"/>
                <w:highlight w:val="none"/>
              </w:rPr>
              <w:t>D.将室外声压级和透声面积换算成等效的室外声源，计算出中心位置位于透声面积处的等效声源的倍频带声功率级：</w:t>
            </w:r>
          </w:p>
          <w:p>
            <w:pPr>
              <w:spacing w:line="520" w:lineRule="exact"/>
              <w:ind w:firstLine="480"/>
              <w:rPr>
                <w:color w:val="auto"/>
                <w:highlight w:val="none"/>
              </w:rPr>
            </w:pPr>
            <w:r>
              <w:rPr>
                <w:color w:val="auto"/>
                <w:highlight w:val="none"/>
              </w:rPr>
              <w:drawing>
                <wp:anchor distT="0" distB="0" distL="114300" distR="114300" simplePos="0" relativeHeight="251667456" behindDoc="0" locked="0" layoutInCell="1" allowOverlap="1">
                  <wp:simplePos x="0" y="0"/>
                  <wp:positionH relativeFrom="column">
                    <wp:posOffset>923290</wp:posOffset>
                  </wp:positionH>
                  <wp:positionV relativeFrom="paragraph">
                    <wp:posOffset>10160</wp:posOffset>
                  </wp:positionV>
                  <wp:extent cx="3285490" cy="609600"/>
                  <wp:effectExtent l="0" t="0" r="10160" b="0"/>
                  <wp:wrapTopAndBottom/>
                  <wp:docPr id="47" name="图片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58"/>
                          <pic:cNvPicPr>
                            <a:picLocks noChangeAspect="1"/>
                          </pic:cNvPicPr>
                        </pic:nvPicPr>
                        <pic:blipFill>
                          <a:blip r:embed="rId27"/>
                          <a:stretch>
                            <a:fillRect/>
                          </a:stretch>
                        </pic:blipFill>
                        <pic:spPr>
                          <a:xfrm>
                            <a:off x="0" y="0"/>
                            <a:ext cx="3285490" cy="609600"/>
                          </a:xfrm>
                          <a:prstGeom prst="rect">
                            <a:avLst/>
                          </a:prstGeom>
                          <a:noFill/>
                          <a:ln>
                            <a:noFill/>
                          </a:ln>
                        </pic:spPr>
                      </pic:pic>
                    </a:graphicData>
                  </a:graphic>
                </wp:anchor>
              </w:drawing>
            </w:r>
            <w:r>
              <w:rPr>
                <w:color w:val="auto"/>
                <w:highlight w:val="none"/>
              </w:rPr>
              <w:t>式中：S——透声面积，</w:t>
            </w:r>
            <w:r>
              <w:rPr>
                <w:rFonts w:hint="eastAsia"/>
                <w:color w:val="auto"/>
                <w:highlight w:val="none"/>
                <w:lang w:eastAsia="zh-CN"/>
              </w:rPr>
              <w:t>m</w:t>
            </w:r>
            <w:r>
              <w:rPr>
                <w:rFonts w:hint="eastAsia"/>
                <w:color w:val="auto"/>
                <w:highlight w:val="none"/>
                <w:vertAlign w:val="superscript"/>
                <w:lang w:eastAsia="zh-CN"/>
              </w:rPr>
              <w:t>2</w:t>
            </w:r>
            <w:r>
              <w:rPr>
                <w:color w:val="auto"/>
                <w:highlight w:val="none"/>
              </w:rPr>
              <w:t>。</w:t>
            </w:r>
          </w:p>
          <w:p>
            <w:pPr>
              <w:spacing w:line="520" w:lineRule="exact"/>
              <w:ind w:firstLine="480"/>
              <w:rPr>
                <w:color w:val="auto"/>
                <w:highlight w:val="none"/>
              </w:rPr>
            </w:pPr>
            <w:r>
              <w:rPr>
                <w:color w:val="auto"/>
                <w:highlight w:val="none"/>
              </w:rPr>
              <w:t>E.按室外声源预测方法计算预测点处的A声级。</w:t>
            </w:r>
          </w:p>
          <w:p>
            <w:pPr>
              <w:spacing w:line="520" w:lineRule="exact"/>
              <w:ind w:firstLine="480"/>
              <w:rPr>
                <w:color w:val="auto"/>
                <w:highlight w:val="none"/>
              </w:rPr>
            </w:pPr>
            <w:r>
              <w:rPr>
                <w:color w:val="auto"/>
                <w:highlight w:val="none"/>
              </w:rPr>
              <w:t>噪声贡献值计算</w:t>
            </w:r>
          </w:p>
          <w:p>
            <w:pPr>
              <w:spacing w:line="520" w:lineRule="exact"/>
              <w:ind w:firstLine="480"/>
              <w:rPr>
                <w:color w:val="auto"/>
                <w:highlight w:val="none"/>
              </w:rPr>
            </w:pPr>
            <w:r>
              <w:rPr>
                <w:color w:val="auto"/>
                <w:highlight w:val="none"/>
              </w:rPr>
              <w:drawing>
                <wp:anchor distT="0" distB="0" distL="114300" distR="114300" simplePos="0" relativeHeight="251668480" behindDoc="0" locked="0" layoutInCell="1" allowOverlap="1">
                  <wp:simplePos x="0" y="0"/>
                  <wp:positionH relativeFrom="column">
                    <wp:posOffset>751840</wp:posOffset>
                  </wp:positionH>
                  <wp:positionV relativeFrom="paragraph">
                    <wp:posOffset>8890</wp:posOffset>
                  </wp:positionV>
                  <wp:extent cx="4171315" cy="847725"/>
                  <wp:effectExtent l="0" t="0" r="635" b="9525"/>
                  <wp:wrapTopAndBottom/>
                  <wp:docPr id="48" name="图片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59"/>
                          <pic:cNvPicPr>
                            <a:picLocks noChangeAspect="1"/>
                          </pic:cNvPicPr>
                        </pic:nvPicPr>
                        <pic:blipFill>
                          <a:blip r:embed="rId28"/>
                          <a:stretch>
                            <a:fillRect/>
                          </a:stretch>
                        </pic:blipFill>
                        <pic:spPr>
                          <a:xfrm>
                            <a:off x="0" y="0"/>
                            <a:ext cx="4171315" cy="847725"/>
                          </a:xfrm>
                          <a:prstGeom prst="rect">
                            <a:avLst/>
                          </a:prstGeom>
                          <a:noFill/>
                          <a:ln>
                            <a:noFill/>
                          </a:ln>
                        </pic:spPr>
                      </pic:pic>
                    </a:graphicData>
                  </a:graphic>
                </wp:anchor>
              </w:drawing>
            </w:r>
            <w:r>
              <w:rPr>
                <w:color w:val="auto"/>
                <w:highlight w:val="none"/>
              </w:rPr>
              <w:t>建设项目声源在预测点产生的等效声级贡献值（</w:t>
            </w:r>
            <w:r>
              <w:rPr>
                <w:i/>
                <w:iCs/>
                <w:color w:val="auto"/>
                <w:highlight w:val="none"/>
              </w:rPr>
              <w:t>L</w:t>
            </w:r>
            <w:r>
              <w:rPr>
                <w:i/>
                <w:iCs/>
                <w:color w:val="auto"/>
                <w:highlight w:val="none"/>
                <w:vertAlign w:val="subscript"/>
              </w:rPr>
              <w:t>egq</w:t>
            </w:r>
            <w:r>
              <w:rPr>
                <w:color w:val="auto"/>
                <w:highlight w:val="none"/>
              </w:rPr>
              <w:t>）计算公式：</w:t>
            </w:r>
          </w:p>
          <w:p>
            <w:pPr>
              <w:spacing w:line="520" w:lineRule="exact"/>
              <w:ind w:firstLine="480"/>
              <w:rPr>
                <w:color w:val="auto"/>
                <w:highlight w:val="none"/>
              </w:rPr>
            </w:pPr>
            <w:r>
              <w:rPr>
                <w:color w:val="auto"/>
                <w:highlight w:val="none"/>
              </w:rPr>
              <w:t>式中：</w:t>
            </w:r>
            <w:r>
              <w:rPr>
                <w:i/>
                <w:iCs/>
                <w:color w:val="auto"/>
                <w:highlight w:val="none"/>
              </w:rPr>
              <w:t>L</w:t>
            </w:r>
            <w:r>
              <w:rPr>
                <w:i/>
                <w:iCs/>
                <w:color w:val="auto"/>
                <w:highlight w:val="none"/>
                <w:vertAlign w:val="subscript"/>
              </w:rPr>
              <w:t>egq</w:t>
            </w:r>
            <w:r>
              <w:rPr>
                <w:color w:val="auto"/>
                <w:highlight w:val="none"/>
              </w:rPr>
              <w:t xml:space="preserve">——建设项目声源在预测点的等效声级贡献值，dB（A）；   </w:t>
            </w:r>
          </w:p>
          <w:p>
            <w:pPr>
              <w:spacing w:line="520" w:lineRule="exact"/>
              <w:ind w:firstLine="960" w:firstLineChars="400"/>
              <w:rPr>
                <w:color w:val="auto"/>
                <w:highlight w:val="none"/>
              </w:rPr>
            </w:pPr>
            <w:r>
              <w:rPr>
                <w:i/>
                <w:iCs/>
                <w:color w:val="auto"/>
                <w:highlight w:val="none"/>
              </w:rPr>
              <w:t>L</w:t>
            </w:r>
            <w:r>
              <w:rPr>
                <w:i/>
                <w:iCs/>
                <w:color w:val="auto"/>
                <w:highlight w:val="none"/>
                <w:vertAlign w:val="subscript"/>
              </w:rPr>
              <w:t>Ai</w:t>
            </w:r>
            <w:r>
              <w:rPr>
                <w:color w:val="auto"/>
                <w:highlight w:val="none"/>
              </w:rPr>
              <w:t>——</w:t>
            </w:r>
            <w:r>
              <w:rPr>
                <w:i/>
                <w:iCs/>
                <w:color w:val="auto"/>
                <w:highlight w:val="none"/>
              </w:rPr>
              <w:t>i</w:t>
            </w:r>
            <w:r>
              <w:rPr>
                <w:color w:val="auto"/>
                <w:highlight w:val="none"/>
              </w:rPr>
              <w:t>声源在预测点产生的A声级，dB（A）；</w:t>
            </w:r>
          </w:p>
          <w:p>
            <w:pPr>
              <w:spacing w:line="520" w:lineRule="exact"/>
              <w:ind w:firstLine="1200" w:firstLineChars="500"/>
              <w:rPr>
                <w:color w:val="auto"/>
                <w:highlight w:val="none"/>
              </w:rPr>
            </w:pPr>
            <w:r>
              <w:rPr>
                <w:i/>
                <w:iCs/>
                <w:color w:val="auto"/>
                <w:highlight w:val="none"/>
              </w:rPr>
              <w:t>T</w:t>
            </w:r>
            <w:r>
              <w:rPr>
                <w:color w:val="auto"/>
                <w:highlight w:val="none"/>
              </w:rPr>
              <w:t>——预测计算的时间段，s；</w:t>
            </w:r>
          </w:p>
          <w:p>
            <w:pPr>
              <w:spacing w:line="520" w:lineRule="exact"/>
              <w:ind w:firstLine="1200" w:firstLineChars="500"/>
              <w:rPr>
                <w:color w:val="auto"/>
                <w:highlight w:val="none"/>
              </w:rPr>
            </w:pPr>
            <w:r>
              <w:rPr>
                <w:i/>
                <w:iCs/>
                <w:color w:val="auto"/>
                <w:highlight w:val="none"/>
              </w:rPr>
              <w:t>t</w:t>
            </w:r>
            <w:r>
              <w:rPr>
                <w:i/>
                <w:iCs/>
                <w:color w:val="auto"/>
                <w:highlight w:val="none"/>
                <w:vertAlign w:val="subscript"/>
              </w:rPr>
              <w:t>i</w:t>
            </w:r>
            <w:r>
              <w:rPr>
                <w:color w:val="auto"/>
                <w:highlight w:val="none"/>
              </w:rPr>
              <w:t>——</w:t>
            </w:r>
            <w:r>
              <w:rPr>
                <w:i/>
                <w:iCs/>
                <w:color w:val="auto"/>
                <w:highlight w:val="none"/>
              </w:rPr>
              <w:t>i</w:t>
            </w:r>
            <w:r>
              <w:rPr>
                <w:color w:val="auto"/>
                <w:highlight w:val="none"/>
              </w:rPr>
              <w:t>声源在</w:t>
            </w:r>
            <w:r>
              <w:rPr>
                <w:i/>
                <w:iCs/>
                <w:color w:val="auto"/>
                <w:highlight w:val="none"/>
              </w:rPr>
              <w:t>T</w:t>
            </w:r>
            <w:r>
              <w:rPr>
                <w:color w:val="auto"/>
                <w:highlight w:val="none"/>
              </w:rPr>
              <w:t>时段内的运行时间，s；</w:t>
            </w:r>
          </w:p>
          <w:p>
            <w:pPr>
              <w:spacing w:line="520" w:lineRule="exact"/>
              <w:ind w:firstLine="1200" w:firstLineChars="500"/>
              <w:rPr>
                <w:color w:val="auto"/>
                <w:highlight w:val="none"/>
              </w:rPr>
            </w:pPr>
            <w:r>
              <w:rPr>
                <w:color w:val="auto"/>
                <w:highlight w:val="none"/>
              </w:rPr>
              <w:t>M—等效室外声源个数。</w:t>
            </w:r>
          </w:p>
          <w:p>
            <w:pPr>
              <w:pStyle w:val="6"/>
              <w:ind w:firstLine="480"/>
              <w:rPr>
                <w:color w:val="auto"/>
                <w:highlight w:val="none"/>
              </w:rPr>
            </w:pPr>
            <w:r>
              <w:rPr>
                <w:color w:val="auto"/>
                <w:highlight w:val="none"/>
              </w:rPr>
              <w:t>2）预测结果</w:t>
            </w:r>
          </w:p>
          <w:p>
            <w:pPr>
              <w:pStyle w:val="6"/>
              <w:ind w:firstLine="480"/>
              <w:rPr>
                <w:color w:val="auto"/>
                <w:highlight w:val="none"/>
              </w:rPr>
            </w:pPr>
            <w:r>
              <w:rPr>
                <w:rFonts w:hint="eastAsia"/>
                <w:color w:val="auto"/>
                <w:highlight w:val="none"/>
                <w:lang w:val="en-US" w:eastAsia="zh-CN"/>
              </w:rPr>
              <w:t>本项目夜间不生产，</w:t>
            </w:r>
            <w:r>
              <w:rPr>
                <w:color w:val="auto"/>
                <w:highlight w:val="none"/>
              </w:rPr>
              <w:t>在不考虑空气等吸收及阻碍衰减作用的情况下，通过源强和噪声预测模式，项目各噪声源对不同受声点的噪声预测结果见表4-17，噪声预测图见附图。</w:t>
            </w:r>
          </w:p>
          <w:p>
            <w:pPr>
              <w:pStyle w:val="25"/>
              <w:spacing w:before="60" w:after="60"/>
              <w:rPr>
                <w:color w:val="auto"/>
                <w:highlight w:val="none"/>
              </w:rPr>
            </w:pPr>
            <w:r>
              <w:rPr>
                <w:color w:val="auto"/>
                <w:highlight w:val="none"/>
              </w:rPr>
              <w:t>表4-</w:t>
            </w:r>
            <w:r>
              <w:rPr>
                <w:rFonts w:hint="eastAsia"/>
                <w:color w:val="auto"/>
                <w:highlight w:val="none"/>
                <w:lang w:val="en-US" w:eastAsia="zh-CN"/>
              </w:rPr>
              <w:t>5</w:t>
            </w:r>
            <w:r>
              <w:rPr>
                <w:color w:val="auto"/>
                <w:highlight w:val="none"/>
              </w:rPr>
              <w:t xml:space="preserve"> 厂界噪声预测结果 单位：dB（A）</w:t>
            </w:r>
          </w:p>
          <w:tbl>
            <w:tblPr>
              <w:tblStyle w:val="1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9"/>
              <w:gridCol w:w="1497"/>
              <w:gridCol w:w="1428"/>
              <w:gridCol w:w="1703"/>
              <w:gridCol w:w="17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1198" w:type="pct"/>
                  <w:tcBorders>
                    <w:tl2br w:val="nil"/>
                    <w:tr2bl w:val="nil"/>
                  </w:tcBorders>
                  <w:vAlign w:val="center"/>
                </w:tcPr>
                <w:p>
                  <w:pPr>
                    <w:pStyle w:val="24"/>
                    <w:rPr>
                      <w:color w:val="auto"/>
                      <w:highlight w:val="none"/>
                    </w:rPr>
                  </w:pPr>
                  <w:r>
                    <w:rPr>
                      <w:color w:val="auto"/>
                      <w:highlight w:val="none"/>
                    </w:rPr>
                    <w:t>厂界</w:t>
                  </w:r>
                </w:p>
              </w:tc>
              <w:tc>
                <w:tcPr>
                  <w:tcW w:w="897" w:type="pct"/>
                  <w:tcBorders>
                    <w:tl2br w:val="nil"/>
                    <w:tr2bl w:val="nil"/>
                  </w:tcBorders>
                  <w:vAlign w:val="center"/>
                </w:tcPr>
                <w:p>
                  <w:pPr>
                    <w:pStyle w:val="24"/>
                    <w:rPr>
                      <w:color w:val="auto"/>
                      <w:highlight w:val="none"/>
                    </w:rPr>
                  </w:pPr>
                  <w:r>
                    <w:rPr>
                      <w:color w:val="auto"/>
                      <w:highlight w:val="none"/>
                    </w:rPr>
                    <w:t>预测时段</w:t>
                  </w:r>
                </w:p>
              </w:tc>
              <w:tc>
                <w:tcPr>
                  <w:tcW w:w="856" w:type="pct"/>
                  <w:tcBorders>
                    <w:tl2br w:val="nil"/>
                    <w:tr2bl w:val="nil"/>
                  </w:tcBorders>
                  <w:vAlign w:val="center"/>
                </w:tcPr>
                <w:p>
                  <w:pPr>
                    <w:pStyle w:val="24"/>
                    <w:rPr>
                      <w:color w:val="auto"/>
                      <w:highlight w:val="none"/>
                    </w:rPr>
                  </w:pPr>
                  <w:r>
                    <w:rPr>
                      <w:color w:val="auto"/>
                      <w:highlight w:val="none"/>
                    </w:rPr>
                    <w:t>预测值</w:t>
                  </w:r>
                </w:p>
              </w:tc>
              <w:tc>
                <w:tcPr>
                  <w:tcW w:w="1021" w:type="pct"/>
                  <w:tcBorders>
                    <w:tl2br w:val="nil"/>
                    <w:tr2bl w:val="nil"/>
                  </w:tcBorders>
                  <w:vAlign w:val="center"/>
                </w:tcPr>
                <w:p>
                  <w:pPr>
                    <w:pStyle w:val="24"/>
                    <w:rPr>
                      <w:color w:val="auto"/>
                      <w:highlight w:val="none"/>
                    </w:rPr>
                  </w:pPr>
                  <w:r>
                    <w:rPr>
                      <w:color w:val="auto"/>
                      <w:highlight w:val="none"/>
                    </w:rPr>
                    <w:t>评价标准</w:t>
                  </w:r>
                </w:p>
              </w:tc>
              <w:tc>
                <w:tcPr>
                  <w:tcW w:w="1027" w:type="pct"/>
                  <w:tcBorders>
                    <w:tl2br w:val="nil"/>
                    <w:tr2bl w:val="nil"/>
                  </w:tcBorders>
                  <w:vAlign w:val="center"/>
                </w:tcPr>
                <w:p>
                  <w:pPr>
                    <w:pStyle w:val="24"/>
                    <w:rPr>
                      <w:color w:val="auto"/>
                      <w:highlight w:val="none"/>
                    </w:rPr>
                  </w:pPr>
                  <w:r>
                    <w:rPr>
                      <w:color w:val="auto"/>
                      <w:highlight w:val="none"/>
                    </w:rPr>
                    <w:t>评价结果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1198" w:type="pct"/>
                  <w:tcBorders>
                    <w:tl2br w:val="nil"/>
                    <w:tr2bl w:val="nil"/>
                  </w:tcBorders>
                  <w:vAlign w:val="center"/>
                </w:tcPr>
                <w:p>
                  <w:pPr>
                    <w:pStyle w:val="24"/>
                    <w:rPr>
                      <w:rFonts w:hint="eastAsia" w:eastAsia="宋体"/>
                      <w:color w:val="auto"/>
                      <w:highlight w:val="none"/>
                      <w:lang w:val="en-US" w:eastAsia="zh-CN"/>
                    </w:rPr>
                  </w:pPr>
                  <w:r>
                    <w:rPr>
                      <w:color w:val="auto"/>
                      <w:highlight w:val="none"/>
                    </w:rPr>
                    <w:t>厂界</w:t>
                  </w:r>
                  <w:r>
                    <w:rPr>
                      <w:rFonts w:hint="eastAsia"/>
                      <w:color w:val="auto"/>
                      <w:highlight w:val="none"/>
                      <w:lang w:val="en-US" w:eastAsia="zh-CN"/>
                    </w:rPr>
                    <w:t>北</w:t>
                  </w:r>
                </w:p>
              </w:tc>
              <w:tc>
                <w:tcPr>
                  <w:tcW w:w="897" w:type="pct"/>
                  <w:tcBorders>
                    <w:tl2br w:val="nil"/>
                    <w:tr2bl w:val="nil"/>
                  </w:tcBorders>
                  <w:vAlign w:val="center"/>
                </w:tcPr>
                <w:p>
                  <w:pPr>
                    <w:pStyle w:val="24"/>
                    <w:rPr>
                      <w:color w:val="auto"/>
                      <w:highlight w:val="none"/>
                    </w:rPr>
                  </w:pPr>
                  <w:r>
                    <w:rPr>
                      <w:color w:val="auto"/>
                      <w:highlight w:val="none"/>
                    </w:rPr>
                    <w:t>昼间</w:t>
                  </w:r>
                </w:p>
              </w:tc>
              <w:tc>
                <w:tcPr>
                  <w:tcW w:w="856" w:type="pct"/>
                  <w:tcBorders>
                    <w:tl2br w:val="nil"/>
                    <w:tr2bl w:val="nil"/>
                  </w:tcBorders>
                  <w:vAlign w:val="center"/>
                </w:tcPr>
                <w:p>
                  <w:pPr>
                    <w:pStyle w:val="24"/>
                    <w:rPr>
                      <w:rFonts w:hint="default" w:eastAsia="宋体"/>
                      <w:color w:val="auto"/>
                      <w:highlight w:val="none"/>
                      <w:lang w:val="en-US" w:eastAsia="zh-CN"/>
                    </w:rPr>
                  </w:pPr>
                  <w:r>
                    <w:rPr>
                      <w:rFonts w:hint="eastAsia"/>
                      <w:color w:val="auto"/>
                      <w:highlight w:val="none"/>
                      <w:lang w:val="en-US" w:eastAsia="zh-CN"/>
                    </w:rPr>
                    <w:t>34.0</w:t>
                  </w:r>
                </w:p>
              </w:tc>
              <w:tc>
                <w:tcPr>
                  <w:tcW w:w="1021" w:type="pct"/>
                  <w:tcBorders>
                    <w:tl2br w:val="nil"/>
                    <w:tr2bl w:val="nil"/>
                  </w:tcBorders>
                  <w:vAlign w:val="center"/>
                </w:tcPr>
                <w:p>
                  <w:pPr>
                    <w:pStyle w:val="24"/>
                    <w:rPr>
                      <w:rFonts w:hint="default" w:eastAsia="宋体"/>
                      <w:color w:val="auto"/>
                      <w:highlight w:val="none"/>
                      <w:lang w:val="en-US" w:eastAsia="zh-CN"/>
                    </w:rPr>
                  </w:pPr>
                  <w:r>
                    <w:rPr>
                      <w:rFonts w:hint="eastAsia"/>
                      <w:color w:val="auto"/>
                      <w:highlight w:val="none"/>
                      <w:lang w:val="en-US" w:eastAsia="zh-CN"/>
                    </w:rPr>
                    <w:t>60</w:t>
                  </w:r>
                </w:p>
              </w:tc>
              <w:tc>
                <w:tcPr>
                  <w:tcW w:w="1027" w:type="pct"/>
                  <w:tcBorders>
                    <w:tl2br w:val="nil"/>
                    <w:tr2bl w:val="nil"/>
                  </w:tcBorders>
                  <w:vAlign w:val="center"/>
                </w:tcPr>
                <w:p>
                  <w:pPr>
                    <w:pStyle w:val="24"/>
                    <w:rPr>
                      <w:color w:val="auto"/>
                      <w:highlight w:val="none"/>
                    </w:rPr>
                  </w:pPr>
                  <w:r>
                    <w:rPr>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1198" w:type="pct"/>
                  <w:tcBorders>
                    <w:tl2br w:val="nil"/>
                    <w:tr2bl w:val="nil"/>
                  </w:tcBorders>
                  <w:vAlign w:val="center"/>
                </w:tcPr>
                <w:p>
                  <w:pPr>
                    <w:pStyle w:val="24"/>
                    <w:rPr>
                      <w:rFonts w:hint="eastAsia" w:eastAsia="宋体"/>
                      <w:color w:val="auto"/>
                      <w:highlight w:val="none"/>
                      <w:lang w:val="en-US" w:eastAsia="zh-CN"/>
                    </w:rPr>
                  </w:pPr>
                  <w:r>
                    <w:rPr>
                      <w:color w:val="auto"/>
                      <w:highlight w:val="none"/>
                    </w:rPr>
                    <w:t>厂界</w:t>
                  </w:r>
                  <w:r>
                    <w:rPr>
                      <w:rFonts w:hint="eastAsia"/>
                      <w:color w:val="auto"/>
                      <w:highlight w:val="none"/>
                      <w:lang w:val="en-US" w:eastAsia="zh-CN"/>
                    </w:rPr>
                    <w:t>南</w:t>
                  </w:r>
                </w:p>
              </w:tc>
              <w:tc>
                <w:tcPr>
                  <w:tcW w:w="897" w:type="pct"/>
                  <w:tcBorders>
                    <w:tl2br w:val="nil"/>
                    <w:tr2bl w:val="nil"/>
                  </w:tcBorders>
                  <w:vAlign w:val="center"/>
                </w:tcPr>
                <w:p>
                  <w:pPr>
                    <w:pStyle w:val="24"/>
                    <w:rPr>
                      <w:color w:val="auto"/>
                      <w:highlight w:val="none"/>
                    </w:rPr>
                  </w:pPr>
                  <w:r>
                    <w:rPr>
                      <w:color w:val="auto"/>
                      <w:highlight w:val="none"/>
                    </w:rPr>
                    <w:t>昼间</w:t>
                  </w:r>
                </w:p>
              </w:tc>
              <w:tc>
                <w:tcPr>
                  <w:tcW w:w="856" w:type="pct"/>
                  <w:tcBorders>
                    <w:tl2br w:val="nil"/>
                    <w:tr2bl w:val="nil"/>
                  </w:tcBorders>
                  <w:vAlign w:val="center"/>
                </w:tcPr>
                <w:p>
                  <w:pPr>
                    <w:pStyle w:val="24"/>
                    <w:rPr>
                      <w:rFonts w:hint="default" w:eastAsia="宋体"/>
                      <w:color w:val="auto"/>
                      <w:highlight w:val="none"/>
                      <w:lang w:val="en-US" w:eastAsia="zh-CN"/>
                    </w:rPr>
                  </w:pPr>
                  <w:r>
                    <w:rPr>
                      <w:rFonts w:hint="eastAsia"/>
                      <w:color w:val="auto"/>
                      <w:highlight w:val="none"/>
                      <w:lang w:val="en-US" w:eastAsia="zh-CN"/>
                    </w:rPr>
                    <w:t>37.5</w:t>
                  </w:r>
                </w:p>
              </w:tc>
              <w:tc>
                <w:tcPr>
                  <w:tcW w:w="1021" w:type="pct"/>
                  <w:tcBorders>
                    <w:tl2br w:val="nil"/>
                    <w:tr2bl w:val="nil"/>
                  </w:tcBorders>
                  <w:vAlign w:val="center"/>
                </w:tcPr>
                <w:p>
                  <w:pPr>
                    <w:pStyle w:val="24"/>
                    <w:rPr>
                      <w:rFonts w:hint="default" w:eastAsia="宋体"/>
                      <w:color w:val="auto"/>
                      <w:highlight w:val="none"/>
                      <w:lang w:val="en-US" w:eastAsia="zh-CN"/>
                    </w:rPr>
                  </w:pPr>
                  <w:r>
                    <w:rPr>
                      <w:rFonts w:hint="eastAsia"/>
                      <w:color w:val="auto"/>
                      <w:highlight w:val="none"/>
                      <w:lang w:val="en-US" w:eastAsia="zh-CN"/>
                    </w:rPr>
                    <w:t>60</w:t>
                  </w:r>
                </w:p>
              </w:tc>
              <w:tc>
                <w:tcPr>
                  <w:tcW w:w="1027" w:type="pct"/>
                  <w:tcBorders>
                    <w:tl2br w:val="nil"/>
                    <w:tr2bl w:val="nil"/>
                  </w:tcBorders>
                  <w:vAlign w:val="center"/>
                </w:tcPr>
                <w:p>
                  <w:pPr>
                    <w:pStyle w:val="24"/>
                    <w:rPr>
                      <w:color w:val="auto"/>
                      <w:highlight w:val="none"/>
                    </w:rPr>
                  </w:pPr>
                  <w:r>
                    <w:rPr>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198" w:type="pct"/>
                  <w:tcBorders>
                    <w:tl2br w:val="nil"/>
                    <w:tr2bl w:val="nil"/>
                  </w:tcBorders>
                  <w:vAlign w:val="center"/>
                </w:tcPr>
                <w:p>
                  <w:pPr>
                    <w:pStyle w:val="24"/>
                    <w:rPr>
                      <w:rFonts w:hint="eastAsia" w:eastAsia="宋体"/>
                      <w:color w:val="auto"/>
                      <w:highlight w:val="none"/>
                      <w:lang w:val="en-US" w:eastAsia="zh-CN"/>
                    </w:rPr>
                  </w:pPr>
                  <w:r>
                    <w:rPr>
                      <w:color w:val="auto"/>
                      <w:highlight w:val="none"/>
                    </w:rPr>
                    <w:t>厂界</w:t>
                  </w:r>
                  <w:r>
                    <w:rPr>
                      <w:rFonts w:hint="eastAsia"/>
                      <w:color w:val="auto"/>
                      <w:highlight w:val="none"/>
                      <w:lang w:val="en-US" w:eastAsia="zh-CN"/>
                    </w:rPr>
                    <w:t>东</w:t>
                  </w:r>
                </w:p>
              </w:tc>
              <w:tc>
                <w:tcPr>
                  <w:tcW w:w="897" w:type="pct"/>
                  <w:tcBorders>
                    <w:tl2br w:val="nil"/>
                    <w:tr2bl w:val="nil"/>
                  </w:tcBorders>
                  <w:vAlign w:val="center"/>
                </w:tcPr>
                <w:p>
                  <w:pPr>
                    <w:pStyle w:val="24"/>
                    <w:rPr>
                      <w:color w:val="auto"/>
                      <w:highlight w:val="none"/>
                    </w:rPr>
                  </w:pPr>
                  <w:r>
                    <w:rPr>
                      <w:color w:val="auto"/>
                      <w:highlight w:val="none"/>
                    </w:rPr>
                    <w:t>昼间</w:t>
                  </w:r>
                </w:p>
              </w:tc>
              <w:tc>
                <w:tcPr>
                  <w:tcW w:w="856" w:type="pct"/>
                  <w:tcBorders>
                    <w:tl2br w:val="nil"/>
                    <w:tr2bl w:val="nil"/>
                  </w:tcBorders>
                  <w:vAlign w:val="center"/>
                </w:tcPr>
                <w:p>
                  <w:pPr>
                    <w:pStyle w:val="24"/>
                    <w:rPr>
                      <w:rFonts w:hint="default" w:eastAsia="宋体"/>
                      <w:color w:val="auto"/>
                      <w:highlight w:val="none"/>
                      <w:lang w:val="en-US" w:eastAsia="zh-CN"/>
                    </w:rPr>
                  </w:pPr>
                  <w:r>
                    <w:rPr>
                      <w:rFonts w:hint="eastAsia"/>
                      <w:color w:val="auto"/>
                      <w:highlight w:val="none"/>
                      <w:lang w:val="en-US" w:eastAsia="zh-CN"/>
                    </w:rPr>
                    <w:t>46.8</w:t>
                  </w:r>
                </w:p>
              </w:tc>
              <w:tc>
                <w:tcPr>
                  <w:tcW w:w="1021" w:type="pct"/>
                  <w:tcBorders>
                    <w:tl2br w:val="nil"/>
                    <w:tr2bl w:val="nil"/>
                  </w:tcBorders>
                  <w:vAlign w:val="center"/>
                </w:tcPr>
                <w:p>
                  <w:pPr>
                    <w:pStyle w:val="24"/>
                    <w:rPr>
                      <w:rFonts w:hint="eastAsia" w:eastAsia="宋体"/>
                      <w:color w:val="auto"/>
                      <w:highlight w:val="none"/>
                      <w:lang w:val="en-US" w:eastAsia="zh-CN"/>
                    </w:rPr>
                  </w:pPr>
                  <w:r>
                    <w:rPr>
                      <w:color w:val="auto"/>
                      <w:highlight w:val="none"/>
                    </w:rPr>
                    <w:t>6</w:t>
                  </w:r>
                  <w:r>
                    <w:rPr>
                      <w:rFonts w:hint="eastAsia"/>
                      <w:color w:val="auto"/>
                      <w:highlight w:val="none"/>
                      <w:lang w:val="en-US" w:eastAsia="zh-CN"/>
                    </w:rPr>
                    <w:t>0</w:t>
                  </w:r>
                </w:p>
              </w:tc>
              <w:tc>
                <w:tcPr>
                  <w:tcW w:w="1027" w:type="pct"/>
                  <w:tcBorders>
                    <w:tl2br w:val="nil"/>
                    <w:tr2bl w:val="nil"/>
                  </w:tcBorders>
                  <w:vAlign w:val="center"/>
                </w:tcPr>
                <w:p>
                  <w:pPr>
                    <w:pStyle w:val="24"/>
                    <w:rPr>
                      <w:color w:val="auto"/>
                      <w:highlight w:val="none"/>
                    </w:rPr>
                  </w:pPr>
                  <w:r>
                    <w:rPr>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8" w:type="pct"/>
                  <w:tcBorders>
                    <w:tl2br w:val="nil"/>
                    <w:tr2bl w:val="nil"/>
                  </w:tcBorders>
                  <w:vAlign w:val="center"/>
                </w:tcPr>
                <w:p>
                  <w:pPr>
                    <w:pStyle w:val="24"/>
                    <w:rPr>
                      <w:rFonts w:hint="eastAsia" w:eastAsia="宋体"/>
                      <w:color w:val="auto"/>
                      <w:highlight w:val="none"/>
                      <w:lang w:val="en-US" w:eastAsia="zh-CN"/>
                    </w:rPr>
                  </w:pPr>
                  <w:r>
                    <w:rPr>
                      <w:color w:val="auto"/>
                      <w:highlight w:val="none"/>
                    </w:rPr>
                    <w:t>厂界</w:t>
                  </w:r>
                  <w:r>
                    <w:rPr>
                      <w:rFonts w:hint="eastAsia"/>
                      <w:color w:val="auto"/>
                      <w:highlight w:val="none"/>
                      <w:lang w:val="en-US" w:eastAsia="zh-CN"/>
                    </w:rPr>
                    <w:t>西</w:t>
                  </w:r>
                </w:p>
              </w:tc>
              <w:tc>
                <w:tcPr>
                  <w:tcW w:w="897" w:type="pct"/>
                  <w:tcBorders>
                    <w:tl2br w:val="nil"/>
                    <w:tr2bl w:val="nil"/>
                  </w:tcBorders>
                  <w:vAlign w:val="center"/>
                </w:tcPr>
                <w:p>
                  <w:pPr>
                    <w:pStyle w:val="24"/>
                    <w:rPr>
                      <w:color w:val="auto"/>
                      <w:highlight w:val="none"/>
                    </w:rPr>
                  </w:pPr>
                  <w:r>
                    <w:rPr>
                      <w:color w:val="auto"/>
                      <w:highlight w:val="none"/>
                    </w:rPr>
                    <w:t>昼间</w:t>
                  </w:r>
                </w:p>
              </w:tc>
              <w:tc>
                <w:tcPr>
                  <w:tcW w:w="856" w:type="pct"/>
                  <w:tcBorders>
                    <w:tl2br w:val="nil"/>
                    <w:tr2bl w:val="nil"/>
                  </w:tcBorders>
                  <w:vAlign w:val="center"/>
                </w:tcPr>
                <w:p>
                  <w:pPr>
                    <w:pStyle w:val="24"/>
                    <w:rPr>
                      <w:rFonts w:hint="default" w:eastAsia="宋体"/>
                      <w:color w:val="auto"/>
                      <w:highlight w:val="none"/>
                      <w:lang w:val="en-US" w:eastAsia="zh-CN"/>
                    </w:rPr>
                  </w:pPr>
                  <w:r>
                    <w:rPr>
                      <w:rFonts w:hint="eastAsia"/>
                      <w:color w:val="auto"/>
                      <w:highlight w:val="none"/>
                      <w:lang w:val="en-US" w:eastAsia="zh-CN"/>
                    </w:rPr>
                    <w:t>46.5</w:t>
                  </w:r>
                </w:p>
              </w:tc>
              <w:tc>
                <w:tcPr>
                  <w:tcW w:w="1021" w:type="pct"/>
                  <w:tcBorders>
                    <w:tl2br w:val="nil"/>
                    <w:tr2bl w:val="nil"/>
                  </w:tcBorders>
                  <w:vAlign w:val="center"/>
                </w:tcPr>
                <w:p>
                  <w:pPr>
                    <w:pStyle w:val="24"/>
                    <w:rPr>
                      <w:rFonts w:hint="eastAsia" w:eastAsia="宋体"/>
                      <w:color w:val="auto"/>
                      <w:highlight w:val="none"/>
                      <w:lang w:val="en-US" w:eastAsia="zh-CN"/>
                    </w:rPr>
                  </w:pPr>
                  <w:r>
                    <w:rPr>
                      <w:color w:val="auto"/>
                      <w:highlight w:val="none"/>
                    </w:rPr>
                    <w:t>6</w:t>
                  </w:r>
                  <w:r>
                    <w:rPr>
                      <w:rFonts w:hint="eastAsia"/>
                      <w:color w:val="auto"/>
                      <w:highlight w:val="none"/>
                      <w:lang w:val="en-US" w:eastAsia="zh-CN"/>
                    </w:rPr>
                    <w:t>0</w:t>
                  </w:r>
                </w:p>
              </w:tc>
              <w:tc>
                <w:tcPr>
                  <w:tcW w:w="1027" w:type="pct"/>
                  <w:tcBorders>
                    <w:tl2br w:val="nil"/>
                    <w:tr2bl w:val="nil"/>
                  </w:tcBorders>
                  <w:vAlign w:val="center"/>
                </w:tcPr>
                <w:p>
                  <w:pPr>
                    <w:pStyle w:val="24"/>
                    <w:rPr>
                      <w:color w:val="auto"/>
                      <w:highlight w:val="none"/>
                    </w:rPr>
                  </w:pPr>
                  <w:r>
                    <w:rPr>
                      <w:color w:val="auto"/>
                      <w:highlight w:val="none"/>
                    </w:rPr>
                    <w:t>达标</w:t>
                  </w:r>
                </w:p>
              </w:tc>
            </w:tr>
          </w:tbl>
          <w:p>
            <w:pPr>
              <w:ind w:firstLine="480"/>
              <w:rPr>
                <w:color w:val="auto"/>
              </w:rPr>
            </w:pPr>
            <w:r>
              <w:rPr>
                <w:color w:val="auto"/>
                <w:highlight w:val="none"/>
              </w:rPr>
              <w:t>根据噪声预测分析，本项目各噪声源在加强相应的噪声污染治理措施后，经过几何发散衰减和距离衰减，厂界噪声达到《工业企业厂界环境噪声排放标准》（GB12348-2008）中</w:t>
            </w:r>
            <w:r>
              <w:rPr>
                <w:rFonts w:hint="eastAsia"/>
                <w:color w:val="auto"/>
                <w:highlight w:val="none"/>
                <w:lang w:val="en-US" w:eastAsia="zh-CN"/>
              </w:rPr>
              <w:t>2</w:t>
            </w:r>
            <w:r>
              <w:rPr>
                <w:color w:val="auto"/>
                <w:highlight w:val="none"/>
              </w:rPr>
              <w:t>类标准。因此，经采取上述措施后本项目产生的噪声对周围声环境产生的影响很小。</w:t>
            </w:r>
          </w:p>
          <w:p>
            <w:pPr>
              <w:numPr>
                <w:ilvl w:val="0"/>
                <w:numId w:val="0"/>
              </w:numPr>
              <w:ind w:leftChars="200"/>
              <w:rPr>
                <w:rFonts w:hint="eastAsia"/>
                <w:color w:val="auto"/>
              </w:rPr>
            </w:pPr>
            <w:r>
              <w:rPr>
                <w:rFonts w:hint="eastAsia"/>
                <w:color w:val="auto"/>
                <w:lang w:eastAsia="zh-CN"/>
              </w:rPr>
              <w:t>（</w:t>
            </w:r>
            <w:r>
              <w:rPr>
                <w:rFonts w:hint="eastAsia"/>
                <w:color w:val="auto"/>
                <w:lang w:val="en-US" w:eastAsia="zh-CN"/>
              </w:rPr>
              <w:t>5</w:t>
            </w:r>
            <w:r>
              <w:rPr>
                <w:rFonts w:hint="eastAsia"/>
                <w:color w:val="auto"/>
                <w:lang w:eastAsia="zh-CN"/>
              </w:rPr>
              <w:t>）</w:t>
            </w:r>
            <w:r>
              <w:rPr>
                <w:rFonts w:hint="eastAsia"/>
                <w:color w:val="auto"/>
              </w:rPr>
              <w:t>噪声监测计划</w:t>
            </w:r>
          </w:p>
          <w:p>
            <w:pPr>
              <w:pStyle w:val="25"/>
              <w:bidi w:val="0"/>
              <w:rPr>
                <w:color w:val="auto"/>
              </w:rPr>
            </w:pPr>
            <w:r>
              <w:rPr>
                <w:rFonts w:hint="eastAsia"/>
                <w:color w:val="auto"/>
              </w:rPr>
              <w:t>表</w:t>
            </w:r>
            <w:r>
              <w:rPr>
                <w:color w:val="auto"/>
              </w:rPr>
              <w:t>4-</w:t>
            </w:r>
            <w:r>
              <w:rPr>
                <w:rFonts w:hint="eastAsia"/>
                <w:color w:val="auto"/>
                <w:lang w:val="en-US" w:eastAsia="zh-CN"/>
              </w:rPr>
              <w:t>6</w:t>
            </w:r>
            <w:r>
              <w:rPr>
                <w:color w:val="auto"/>
              </w:rPr>
              <w:t xml:space="preserve"> </w:t>
            </w:r>
            <w:r>
              <w:rPr>
                <w:rFonts w:hint="eastAsia"/>
                <w:color w:val="auto"/>
              </w:rPr>
              <w:t>噪声监测计划一览表</w:t>
            </w:r>
          </w:p>
          <w:tbl>
            <w:tblPr>
              <w:tblStyle w:val="17"/>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1"/>
              <w:gridCol w:w="1622"/>
              <w:gridCol w:w="1365"/>
              <w:gridCol w:w="1320"/>
              <w:gridCol w:w="1140"/>
              <w:gridCol w:w="19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op w:val="single" w:color="auto" w:sz="12" w:space="0"/>
                    <w:left w:val="nil"/>
                    <w:bottom w:val="single" w:color="auto" w:sz="4" w:space="0"/>
                    <w:right w:val="single" w:color="auto" w:sz="4" w:space="0"/>
                  </w:tcBorders>
                  <w:noWrap w:val="0"/>
                  <w:vAlign w:val="center"/>
                </w:tcPr>
                <w:p>
                  <w:pPr>
                    <w:pStyle w:val="24"/>
                    <w:bidi w:val="0"/>
                    <w:rPr>
                      <w:color w:val="auto"/>
                    </w:rPr>
                  </w:pPr>
                  <w:r>
                    <w:rPr>
                      <w:rFonts w:hint="eastAsia"/>
                      <w:color w:val="auto"/>
                    </w:rPr>
                    <w:t>项目</w:t>
                  </w:r>
                </w:p>
              </w:tc>
              <w:tc>
                <w:tcPr>
                  <w:tcW w:w="1622" w:type="dxa"/>
                  <w:tcBorders>
                    <w:top w:val="single" w:color="auto" w:sz="12"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rPr>
                    <w:t>监测项目</w:t>
                  </w:r>
                </w:p>
              </w:tc>
              <w:tc>
                <w:tcPr>
                  <w:tcW w:w="1365" w:type="dxa"/>
                  <w:tcBorders>
                    <w:top w:val="single" w:color="auto" w:sz="12"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rPr>
                    <w:t>监测因子</w:t>
                  </w:r>
                </w:p>
              </w:tc>
              <w:tc>
                <w:tcPr>
                  <w:tcW w:w="1320" w:type="dxa"/>
                  <w:tcBorders>
                    <w:top w:val="single" w:color="auto" w:sz="12"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rPr>
                    <w:t>取样位置</w:t>
                  </w:r>
                </w:p>
              </w:tc>
              <w:tc>
                <w:tcPr>
                  <w:tcW w:w="1140" w:type="dxa"/>
                  <w:tcBorders>
                    <w:top w:val="single" w:color="auto" w:sz="12"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rPr>
                    <w:t>监测频率</w:t>
                  </w:r>
                </w:p>
              </w:tc>
              <w:tc>
                <w:tcPr>
                  <w:tcW w:w="1962" w:type="dxa"/>
                  <w:tcBorders>
                    <w:top w:val="single" w:color="auto" w:sz="12" w:space="0"/>
                    <w:left w:val="single" w:color="auto" w:sz="4" w:space="0"/>
                    <w:bottom w:val="single" w:color="auto" w:sz="4" w:space="0"/>
                    <w:right w:val="nil"/>
                  </w:tcBorders>
                  <w:noWrap w:val="0"/>
                  <w:vAlign w:val="center"/>
                </w:tcPr>
                <w:p>
                  <w:pPr>
                    <w:pStyle w:val="24"/>
                    <w:bidi w:val="0"/>
                    <w:rPr>
                      <w:color w:val="auto"/>
                    </w:rPr>
                  </w:pPr>
                  <w:r>
                    <w:rPr>
                      <w:rFonts w:hint="eastAsia"/>
                      <w:color w:val="auto"/>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1" w:type="dxa"/>
                  <w:tcBorders>
                    <w:top w:val="single" w:color="auto" w:sz="4" w:space="0"/>
                    <w:left w:val="nil"/>
                    <w:bottom w:val="single" w:color="auto" w:sz="12" w:space="0"/>
                    <w:right w:val="single" w:color="auto" w:sz="4" w:space="0"/>
                  </w:tcBorders>
                  <w:noWrap w:val="0"/>
                  <w:vAlign w:val="center"/>
                </w:tcPr>
                <w:p>
                  <w:pPr>
                    <w:pStyle w:val="24"/>
                    <w:bidi w:val="0"/>
                    <w:rPr>
                      <w:color w:val="auto"/>
                    </w:rPr>
                  </w:pPr>
                  <w:r>
                    <w:rPr>
                      <w:rFonts w:hint="eastAsia"/>
                      <w:color w:val="auto"/>
                    </w:rPr>
                    <w:t>噪声</w:t>
                  </w:r>
                </w:p>
              </w:tc>
              <w:tc>
                <w:tcPr>
                  <w:tcW w:w="1622" w:type="dxa"/>
                  <w:tcBorders>
                    <w:top w:val="single" w:color="auto" w:sz="4" w:space="0"/>
                    <w:left w:val="single" w:color="auto" w:sz="4" w:space="0"/>
                    <w:bottom w:val="single" w:color="auto" w:sz="12" w:space="0"/>
                    <w:right w:val="single" w:color="auto" w:sz="4" w:space="0"/>
                  </w:tcBorders>
                  <w:noWrap w:val="0"/>
                  <w:vAlign w:val="center"/>
                </w:tcPr>
                <w:p>
                  <w:pPr>
                    <w:pStyle w:val="24"/>
                    <w:bidi w:val="0"/>
                    <w:rPr>
                      <w:color w:val="auto"/>
                    </w:rPr>
                  </w:pPr>
                  <w:r>
                    <w:rPr>
                      <w:rFonts w:hint="eastAsia"/>
                      <w:color w:val="auto"/>
                    </w:rPr>
                    <w:t>设备运行噪声</w:t>
                  </w:r>
                </w:p>
              </w:tc>
              <w:tc>
                <w:tcPr>
                  <w:tcW w:w="1365" w:type="dxa"/>
                  <w:tcBorders>
                    <w:top w:val="single" w:color="auto" w:sz="4" w:space="0"/>
                    <w:left w:val="single" w:color="auto" w:sz="4" w:space="0"/>
                    <w:bottom w:val="single" w:color="auto" w:sz="12" w:space="0"/>
                    <w:right w:val="single" w:color="auto" w:sz="4" w:space="0"/>
                  </w:tcBorders>
                  <w:noWrap w:val="0"/>
                  <w:vAlign w:val="center"/>
                </w:tcPr>
                <w:p>
                  <w:pPr>
                    <w:pStyle w:val="24"/>
                    <w:bidi w:val="0"/>
                    <w:rPr>
                      <w:color w:val="auto"/>
                    </w:rPr>
                  </w:pPr>
                  <w:r>
                    <w:rPr>
                      <w:rFonts w:hint="eastAsia"/>
                      <w:color w:val="auto"/>
                    </w:rPr>
                    <w:t>等效</w:t>
                  </w:r>
                  <w:r>
                    <w:rPr>
                      <w:color w:val="auto"/>
                    </w:rPr>
                    <w:t>A</w:t>
                  </w:r>
                  <w:r>
                    <w:rPr>
                      <w:rFonts w:hint="eastAsia"/>
                      <w:color w:val="auto"/>
                    </w:rPr>
                    <w:t>声级</w:t>
                  </w:r>
                </w:p>
              </w:tc>
              <w:tc>
                <w:tcPr>
                  <w:tcW w:w="1320" w:type="dxa"/>
                  <w:tcBorders>
                    <w:top w:val="single" w:color="auto" w:sz="4" w:space="0"/>
                    <w:left w:val="single" w:color="auto" w:sz="4" w:space="0"/>
                    <w:bottom w:val="single" w:color="auto" w:sz="12" w:space="0"/>
                    <w:right w:val="single" w:color="auto" w:sz="4" w:space="0"/>
                  </w:tcBorders>
                  <w:noWrap w:val="0"/>
                  <w:vAlign w:val="center"/>
                </w:tcPr>
                <w:p>
                  <w:pPr>
                    <w:pStyle w:val="24"/>
                    <w:bidi w:val="0"/>
                    <w:rPr>
                      <w:rFonts w:hint="eastAsia" w:eastAsia="宋体"/>
                      <w:color w:val="auto"/>
                      <w:lang w:val="en-US" w:eastAsia="zh-CN"/>
                    </w:rPr>
                  </w:pPr>
                  <w:r>
                    <w:rPr>
                      <w:rFonts w:hint="eastAsia"/>
                      <w:color w:val="auto"/>
                    </w:rPr>
                    <w:t>厂界四周</w:t>
                  </w:r>
                </w:p>
              </w:tc>
              <w:tc>
                <w:tcPr>
                  <w:tcW w:w="1140" w:type="dxa"/>
                  <w:tcBorders>
                    <w:top w:val="single" w:color="auto" w:sz="4" w:space="0"/>
                    <w:left w:val="single" w:color="auto" w:sz="4" w:space="0"/>
                    <w:bottom w:val="single" w:color="auto" w:sz="12" w:space="0"/>
                    <w:right w:val="single" w:color="auto" w:sz="4" w:space="0"/>
                  </w:tcBorders>
                  <w:noWrap w:val="0"/>
                  <w:vAlign w:val="center"/>
                </w:tcPr>
                <w:p>
                  <w:pPr>
                    <w:pStyle w:val="24"/>
                    <w:bidi w:val="0"/>
                    <w:rPr>
                      <w:color w:val="auto"/>
                    </w:rPr>
                  </w:pPr>
                  <w:r>
                    <w:rPr>
                      <w:color w:val="auto"/>
                    </w:rPr>
                    <w:t>1</w:t>
                  </w:r>
                  <w:r>
                    <w:rPr>
                      <w:rFonts w:hint="eastAsia"/>
                      <w:color w:val="auto"/>
                    </w:rPr>
                    <w:t>次</w:t>
                  </w:r>
                  <w:r>
                    <w:rPr>
                      <w:color w:val="auto"/>
                    </w:rPr>
                    <w:t>/</w:t>
                  </w:r>
                  <w:r>
                    <w:rPr>
                      <w:rFonts w:hint="eastAsia"/>
                      <w:color w:val="auto"/>
                    </w:rPr>
                    <w:t>季（昼夜各一次）</w:t>
                  </w:r>
                </w:p>
              </w:tc>
              <w:tc>
                <w:tcPr>
                  <w:tcW w:w="1962" w:type="dxa"/>
                  <w:tcBorders>
                    <w:top w:val="single" w:color="auto" w:sz="4" w:space="0"/>
                    <w:left w:val="single" w:color="auto" w:sz="4" w:space="0"/>
                    <w:bottom w:val="single" w:color="auto" w:sz="12" w:space="0"/>
                    <w:right w:val="nil"/>
                  </w:tcBorders>
                  <w:noWrap w:val="0"/>
                  <w:vAlign w:val="center"/>
                </w:tcPr>
                <w:p>
                  <w:pPr>
                    <w:pStyle w:val="24"/>
                    <w:bidi w:val="0"/>
                    <w:rPr>
                      <w:color w:val="auto"/>
                    </w:rPr>
                  </w:pPr>
                  <w:r>
                    <w:rPr>
                      <w:rFonts w:hint="eastAsia"/>
                      <w:color w:val="auto"/>
                    </w:rPr>
                    <w:t>《工业企业厂界环境噪声排放标准》（</w:t>
                  </w:r>
                  <w:r>
                    <w:rPr>
                      <w:color w:val="auto"/>
                    </w:rPr>
                    <w:t>GB12348-2008</w:t>
                  </w:r>
                  <w:r>
                    <w:rPr>
                      <w:rFonts w:hint="eastAsia"/>
                      <w:color w:val="auto"/>
                    </w:rPr>
                    <w:t>）中</w:t>
                  </w:r>
                  <w:r>
                    <w:rPr>
                      <w:color w:val="auto"/>
                    </w:rPr>
                    <w:t>2</w:t>
                  </w:r>
                  <w:r>
                    <w:rPr>
                      <w:rFonts w:hint="eastAsia"/>
                      <w:color w:val="auto"/>
                    </w:rPr>
                    <w:t>类标准</w:t>
                  </w:r>
                </w:p>
              </w:tc>
            </w:tr>
          </w:tbl>
          <w:p>
            <w:pPr>
              <w:pStyle w:val="4"/>
              <w:rPr>
                <w:color w:val="auto"/>
              </w:rPr>
            </w:pPr>
            <w:r>
              <w:rPr>
                <w:color w:val="auto"/>
              </w:rPr>
              <w:t xml:space="preserve">4.2.4 </w:t>
            </w:r>
            <w:r>
              <w:rPr>
                <w:rFonts w:hint="eastAsia"/>
                <w:color w:val="auto"/>
              </w:rPr>
              <w:t>固体废物影响分析</w:t>
            </w:r>
          </w:p>
          <w:p>
            <w:pPr>
              <w:ind w:firstLine="480"/>
              <w:rPr>
                <w:color w:val="auto"/>
              </w:rPr>
            </w:pPr>
            <w:r>
              <w:rPr>
                <w:rFonts w:hint="eastAsia"/>
                <w:color w:val="auto"/>
                <w:lang w:eastAsia="zh-CN"/>
              </w:rPr>
              <w:t>（</w:t>
            </w:r>
            <w:r>
              <w:rPr>
                <w:rFonts w:hint="eastAsia"/>
                <w:color w:val="auto"/>
                <w:lang w:val="en-US" w:eastAsia="zh-CN"/>
              </w:rPr>
              <w:t>1</w:t>
            </w:r>
            <w:r>
              <w:rPr>
                <w:rFonts w:hint="eastAsia"/>
                <w:color w:val="auto"/>
                <w:lang w:eastAsia="zh-CN"/>
              </w:rPr>
              <w:t>）</w:t>
            </w:r>
            <w:r>
              <w:rPr>
                <w:rFonts w:hint="eastAsia"/>
                <w:color w:val="auto"/>
              </w:rPr>
              <w:t>固体废物产生情况</w:t>
            </w:r>
          </w:p>
          <w:p>
            <w:pPr>
              <w:ind w:firstLine="480"/>
              <w:rPr>
                <w:color w:val="auto"/>
              </w:rPr>
            </w:pPr>
            <w:r>
              <w:rPr>
                <w:rFonts w:hint="eastAsia"/>
                <w:color w:val="auto"/>
              </w:rPr>
              <w:t>本项目运营期固体废物主要有工作人员在生活过程中产生一定量的生活垃圾，雨水池</w:t>
            </w:r>
            <w:r>
              <w:rPr>
                <w:rFonts w:hint="eastAsia"/>
                <w:color w:val="auto"/>
                <w:lang w:eastAsia="zh-CN"/>
              </w:rPr>
              <w:t>、</w:t>
            </w:r>
            <w:r>
              <w:rPr>
                <w:rFonts w:hint="eastAsia"/>
                <w:color w:val="auto"/>
                <w:lang w:val="en-US" w:eastAsia="zh-CN"/>
              </w:rPr>
              <w:t>沉淀池</w:t>
            </w:r>
            <w:r>
              <w:rPr>
                <w:rFonts w:hint="eastAsia"/>
                <w:color w:val="auto"/>
              </w:rPr>
              <w:t>及洗车废水沉淀池</w:t>
            </w:r>
            <w:r>
              <w:rPr>
                <w:rFonts w:hint="eastAsia"/>
                <w:color w:val="auto"/>
                <w:lang w:val="en-US" w:eastAsia="zh-CN"/>
              </w:rPr>
              <w:t>沉渣</w:t>
            </w:r>
            <w:r>
              <w:rPr>
                <w:rFonts w:hint="eastAsia"/>
                <w:color w:val="auto"/>
              </w:rPr>
              <w:t>，设备机修过程中产生的少量</w:t>
            </w:r>
            <w:r>
              <w:rPr>
                <w:rFonts w:hint="eastAsia" w:cs="Times New Roman"/>
                <w:color w:val="auto"/>
                <w:lang w:val="en-US" w:eastAsia="zh-CN"/>
              </w:rPr>
              <w:t>废油桶</w:t>
            </w:r>
            <w:r>
              <w:rPr>
                <w:rFonts w:hint="eastAsia"/>
                <w:color w:val="auto"/>
                <w:lang w:eastAsia="zh-CN"/>
              </w:rPr>
              <w:t>、</w:t>
            </w:r>
            <w:r>
              <w:rPr>
                <w:rFonts w:hint="eastAsia"/>
                <w:color w:val="auto"/>
              </w:rPr>
              <w:t>废机油</w:t>
            </w:r>
            <w:r>
              <w:rPr>
                <w:rFonts w:hint="eastAsia"/>
                <w:color w:val="auto"/>
                <w:lang w:eastAsia="zh-CN"/>
              </w:rPr>
              <w:t>、</w:t>
            </w:r>
            <w:r>
              <w:rPr>
                <w:rFonts w:hint="eastAsia"/>
                <w:color w:val="auto"/>
                <w:lang w:val="en-US" w:eastAsia="zh-CN"/>
              </w:rPr>
              <w:t>废棉纱、隔油池废油</w:t>
            </w:r>
            <w:r>
              <w:rPr>
                <w:rFonts w:hint="eastAsia"/>
                <w:color w:val="auto"/>
              </w:rPr>
              <w:t>。</w:t>
            </w:r>
          </w:p>
          <w:p>
            <w:pPr>
              <w:ind w:firstLine="480"/>
              <w:rPr>
                <w:color w:val="auto"/>
              </w:rPr>
            </w:pPr>
            <w:r>
              <w:rPr>
                <w:color w:val="auto"/>
              </w:rPr>
              <w:t>1</w:t>
            </w:r>
            <w:r>
              <w:rPr>
                <w:rFonts w:hint="eastAsia"/>
                <w:color w:val="auto"/>
              </w:rPr>
              <w:t>）生活垃圾</w:t>
            </w:r>
          </w:p>
          <w:p>
            <w:pPr>
              <w:ind w:firstLine="480"/>
              <w:rPr>
                <w:color w:val="auto"/>
              </w:rPr>
            </w:pPr>
            <w:r>
              <w:rPr>
                <w:rFonts w:hint="eastAsia"/>
                <w:color w:val="auto"/>
              </w:rPr>
              <w:t>依照我国生活污染物排放系数，每人每天垃圾产生量为</w:t>
            </w:r>
            <w:r>
              <w:rPr>
                <w:color w:val="auto"/>
              </w:rPr>
              <w:t>0.5kg/d</w:t>
            </w:r>
            <w:r>
              <w:rPr>
                <w:rFonts w:hint="eastAsia"/>
                <w:color w:val="auto"/>
              </w:rPr>
              <w:t>，该项目共有职工</w:t>
            </w:r>
            <w:r>
              <w:rPr>
                <w:rFonts w:hint="eastAsia"/>
                <w:color w:val="auto"/>
                <w:lang w:val="en-US" w:eastAsia="zh-CN"/>
              </w:rPr>
              <w:t>30</w:t>
            </w:r>
            <w:r>
              <w:rPr>
                <w:rFonts w:hint="eastAsia"/>
                <w:color w:val="auto"/>
              </w:rPr>
              <w:t>人，生活垃圾产生量约</w:t>
            </w:r>
            <w:r>
              <w:rPr>
                <w:rFonts w:hint="eastAsia"/>
                <w:color w:val="auto"/>
                <w:lang w:val="en-US" w:eastAsia="zh-CN"/>
              </w:rPr>
              <w:t>4.95</w:t>
            </w:r>
            <w:r>
              <w:rPr>
                <w:color w:val="auto"/>
              </w:rPr>
              <w:t>t/a</w:t>
            </w:r>
            <w:r>
              <w:rPr>
                <w:rFonts w:hint="eastAsia"/>
                <w:color w:val="auto"/>
              </w:rPr>
              <w:t>。</w:t>
            </w:r>
          </w:p>
          <w:p>
            <w:pPr>
              <w:ind w:firstLine="480"/>
              <w:rPr>
                <w:color w:val="auto"/>
              </w:rPr>
            </w:pPr>
            <w:r>
              <w:rPr>
                <w:rFonts w:hint="eastAsia"/>
                <w:color w:val="auto"/>
              </w:rPr>
              <w:t>一般垃圾</w:t>
            </w:r>
            <w:r>
              <w:rPr>
                <w:rFonts w:hint="eastAsia"/>
                <w:color w:val="auto"/>
                <w:lang w:eastAsia="zh-CN"/>
              </w:rPr>
              <w:t>的主要成分</w:t>
            </w:r>
            <w:r>
              <w:rPr>
                <w:rFonts w:hint="eastAsia"/>
                <w:color w:val="auto"/>
              </w:rPr>
              <w:t>为塑料袋、纸屑、饮料桶等，无特殊有毒有害物质。项目生活办公区设置垃圾桶，将职工产生的生活垃圾分类收集，并由环卫部门统一处理，不得长期堆存，随意倾倒，以免对周围环境造成影响。</w:t>
            </w:r>
          </w:p>
          <w:p>
            <w:pPr>
              <w:ind w:firstLine="480"/>
              <w:rPr>
                <w:rFonts w:hint="eastAsia"/>
                <w:color w:val="auto"/>
              </w:rPr>
            </w:pPr>
            <w:r>
              <w:rPr>
                <w:color w:val="auto"/>
              </w:rPr>
              <w:t>2</w:t>
            </w:r>
            <w:r>
              <w:rPr>
                <w:rFonts w:hint="eastAsia"/>
                <w:color w:val="auto"/>
              </w:rPr>
              <w:t>）一般工业固废</w:t>
            </w:r>
          </w:p>
          <w:p>
            <w:pPr>
              <w:bidi w:val="0"/>
              <w:rPr>
                <w:rFonts w:hint="eastAsia"/>
                <w:color w:val="auto"/>
                <w:lang w:val="en-US" w:eastAsia="zh-CN"/>
              </w:rPr>
            </w:pPr>
            <w:r>
              <w:rPr>
                <w:rFonts w:hint="eastAsia"/>
                <w:color w:val="auto"/>
              </w:rPr>
              <w:t>①</w:t>
            </w:r>
            <w:r>
              <w:rPr>
                <w:rFonts w:hint="eastAsia"/>
                <w:color w:val="auto"/>
                <w:lang w:val="en-US" w:eastAsia="zh-CN"/>
              </w:rPr>
              <w:t>沉渣</w:t>
            </w:r>
          </w:p>
          <w:p>
            <w:pPr>
              <w:ind w:firstLine="480"/>
              <w:rPr>
                <w:rFonts w:hint="eastAsia"/>
                <w:color w:val="auto"/>
              </w:rPr>
            </w:pPr>
            <w:r>
              <w:rPr>
                <w:rFonts w:hint="eastAsia"/>
                <w:color w:val="auto"/>
              </w:rPr>
              <w:t>主要为初期雨水收集池、洗车平台沉淀池</w:t>
            </w:r>
            <w:r>
              <w:rPr>
                <w:rFonts w:hint="eastAsia"/>
                <w:color w:val="auto"/>
                <w:lang w:eastAsia="zh-CN"/>
              </w:rPr>
              <w:t>、</w:t>
            </w:r>
            <w:r>
              <w:rPr>
                <w:rFonts w:hint="eastAsia"/>
                <w:color w:val="auto"/>
                <w:lang w:val="en-US" w:eastAsia="zh-CN"/>
              </w:rPr>
              <w:t>摇床以及循环水沉淀池</w:t>
            </w:r>
            <w:r>
              <w:rPr>
                <w:rFonts w:hint="eastAsia"/>
                <w:color w:val="auto"/>
              </w:rPr>
              <w:t>产生的沉渣。产生量约为</w:t>
            </w:r>
            <w:r>
              <w:rPr>
                <w:rFonts w:hint="eastAsia"/>
                <w:color w:val="auto"/>
                <w:lang w:val="en-US" w:eastAsia="zh-CN"/>
              </w:rPr>
              <w:t>100</w:t>
            </w:r>
            <w:r>
              <w:rPr>
                <w:color w:val="auto"/>
              </w:rPr>
              <w:t>t/a</w:t>
            </w:r>
            <w:r>
              <w:rPr>
                <w:rFonts w:hint="eastAsia"/>
                <w:color w:val="auto"/>
              </w:rPr>
              <w:t>，</w:t>
            </w:r>
            <w:r>
              <w:rPr>
                <w:rFonts w:hint="eastAsia"/>
                <w:color w:val="auto"/>
                <w:lang w:val="en-US" w:eastAsia="zh-CN"/>
              </w:rPr>
              <w:t>送水泥厂综合利用</w:t>
            </w:r>
            <w:r>
              <w:rPr>
                <w:rFonts w:hint="eastAsia"/>
                <w:color w:val="auto"/>
              </w:rPr>
              <w:t>。</w:t>
            </w:r>
          </w:p>
          <w:p>
            <w:pPr>
              <w:ind w:firstLine="480"/>
              <w:rPr>
                <w:rFonts w:hint="eastAsia"/>
                <w:color w:val="auto"/>
              </w:rPr>
            </w:pPr>
            <w:r>
              <w:rPr>
                <w:rFonts w:hint="eastAsia"/>
                <w:color w:val="auto"/>
                <w:lang w:val="en-US" w:eastAsia="zh-CN"/>
              </w:rPr>
              <w:t>项目建成后调试期应对</w:t>
            </w:r>
            <w:r>
              <w:rPr>
                <w:rFonts w:hint="eastAsia"/>
                <w:color w:val="auto"/>
              </w:rPr>
              <w:t>初期雨水收集池、洗车平台沉淀池</w:t>
            </w:r>
            <w:r>
              <w:rPr>
                <w:rFonts w:hint="eastAsia"/>
                <w:color w:val="auto"/>
                <w:lang w:eastAsia="zh-CN"/>
              </w:rPr>
              <w:t>、</w:t>
            </w:r>
            <w:r>
              <w:rPr>
                <w:rFonts w:hint="eastAsia"/>
                <w:color w:val="auto"/>
                <w:lang w:val="en-US" w:eastAsia="zh-CN"/>
              </w:rPr>
              <w:t>摇床以及循环水沉淀池</w:t>
            </w:r>
            <w:r>
              <w:rPr>
                <w:rFonts w:hint="eastAsia"/>
                <w:color w:val="auto"/>
              </w:rPr>
              <w:t>产生的沉渣</w:t>
            </w:r>
            <w:r>
              <w:rPr>
                <w:rFonts w:hint="eastAsia"/>
                <w:color w:val="auto"/>
                <w:lang w:val="en-US" w:eastAsia="zh-CN"/>
              </w:rPr>
              <w:t>进行固废属性界定</w:t>
            </w:r>
            <w:r>
              <w:rPr>
                <w:rFonts w:hint="eastAsia"/>
                <w:color w:val="auto"/>
              </w:rPr>
              <w:t>，确保</w:t>
            </w:r>
            <w:r>
              <w:rPr>
                <w:rFonts w:hint="eastAsia"/>
                <w:color w:val="auto"/>
                <w:lang w:val="en-US" w:eastAsia="zh-CN"/>
              </w:rPr>
              <w:t>沉渣</w:t>
            </w:r>
            <w:r>
              <w:rPr>
                <w:rFonts w:hint="eastAsia"/>
                <w:color w:val="auto"/>
              </w:rPr>
              <w:t>属于《一般工业固体废物贮存和填埋污染控制标准》（GB18599-2020）一般工业固体废物后，方可</w:t>
            </w:r>
            <w:r>
              <w:rPr>
                <w:rFonts w:hint="eastAsia"/>
                <w:color w:val="auto"/>
                <w:lang w:val="en-US" w:eastAsia="zh-CN"/>
              </w:rPr>
              <w:t>与协议单位进行综合利用，若</w:t>
            </w:r>
            <w:r>
              <w:rPr>
                <w:rFonts w:hint="eastAsia"/>
                <w:color w:val="auto"/>
              </w:rPr>
              <w:t>属于危废，</w:t>
            </w:r>
            <w:r>
              <w:rPr>
                <w:rFonts w:hint="eastAsia"/>
                <w:color w:val="auto"/>
                <w:lang w:val="en-US" w:eastAsia="zh-CN"/>
              </w:rPr>
              <w:t>则</w:t>
            </w:r>
            <w:r>
              <w:rPr>
                <w:rFonts w:hint="eastAsia"/>
                <w:color w:val="auto"/>
              </w:rPr>
              <w:t>按照《危险废物贮存污染控制标准》</w:t>
            </w:r>
            <w:r>
              <w:rPr>
                <w:color w:val="auto"/>
              </w:rPr>
              <w:t>(GB18597-20</w:t>
            </w:r>
            <w:r>
              <w:rPr>
                <w:rFonts w:hint="eastAsia"/>
                <w:color w:val="auto"/>
                <w:lang w:val="en-US" w:eastAsia="zh-CN"/>
              </w:rPr>
              <w:t>23</w:t>
            </w:r>
            <w:r>
              <w:rPr>
                <w:color w:val="auto"/>
              </w:rPr>
              <w:t>)</w:t>
            </w:r>
            <w:r>
              <w:rPr>
                <w:rFonts w:hint="eastAsia"/>
                <w:color w:val="auto"/>
              </w:rPr>
              <w:t>和危废管理要求等，做好危废贮存和环保措施及管理。</w:t>
            </w:r>
          </w:p>
          <w:p>
            <w:pPr>
              <w:bidi w:val="0"/>
              <w:rPr>
                <w:rFonts w:hint="eastAsia"/>
                <w:color w:val="auto"/>
                <w:lang w:val="en-US" w:eastAsia="zh-CN"/>
              </w:rPr>
            </w:pPr>
            <w:r>
              <w:rPr>
                <w:rFonts w:hint="eastAsia"/>
                <w:color w:val="auto"/>
              </w:rPr>
              <w:t>②</w:t>
            </w:r>
            <w:r>
              <w:rPr>
                <w:rFonts w:hint="eastAsia"/>
                <w:color w:val="auto"/>
                <w:lang w:val="en-US" w:eastAsia="zh-CN"/>
              </w:rPr>
              <w:t>除尘灰</w:t>
            </w:r>
          </w:p>
          <w:p>
            <w:pPr>
              <w:bidi w:val="0"/>
              <w:rPr>
                <w:rFonts w:hint="eastAsia"/>
                <w:color w:val="auto"/>
              </w:rPr>
            </w:pPr>
            <w:r>
              <w:rPr>
                <w:rFonts w:hint="eastAsia"/>
                <w:color w:val="auto"/>
                <w:lang w:val="en-US" w:eastAsia="zh-CN"/>
              </w:rPr>
              <w:t>项目除尘器会产生除尘灰，产生量约为200t/a，送至球磨机作为原料回用</w:t>
            </w:r>
            <w:r>
              <w:rPr>
                <w:rFonts w:hint="eastAsia"/>
                <w:color w:val="auto"/>
              </w:rPr>
              <w:t>。</w:t>
            </w:r>
          </w:p>
          <w:p>
            <w:pPr>
              <w:ind w:firstLine="480"/>
              <w:rPr>
                <w:rFonts w:hint="eastAsia"/>
                <w:color w:val="auto"/>
              </w:rPr>
            </w:pPr>
            <w:r>
              <w:rPr>
                <w:color w:val="auto"/>
              </w:rPr>
              <w:t>3</w:t>
            </w:r>
            <w:r>
              <w:rPr>
                <w:rFonts w:hint="eastAsia"/>
                <w:color w:val="auto"/>
              </w:rPr>
              <w:t>）危险废物</w:t>
            </w:r>
          </w:p>
          <w:p>
            <w:pPr>
              <w:bidi w:val="0"/>
              <w:rPr>
                <w:rFonts w:hint="eastAsia"/>
                <w:color w:val="auto"/>
                <w:lang w:val="en-US" w:eastAsia="zh-CN"/>
              </w:rPr>
            </w:pPr>
            <w:r>
              <w:rPr>
                <w:rFonts w:hint="eastAsia"/>
                <w:color w:val="auto"/>
              </w:rPr>
              <w:t>①</w:t>
            </w:r>
            <w:r>
              <w:rPr>
                <w:rFonts w:hint="eastAsia"/>
                <w:color w:val="auto"/>
                <w:lang w:val="en-US" w:eastAsia="zh-CN"/>
              </w:rPr>
              <w:t>废机油</w:t>
            </w:r>
          </w:p>
          <w:p>
            <w:pPr>
              <w:ind w:firstLine="480"/>
              <w:rPr>
                <w:color w:val="auto"/>
              </w:rPr>
            </w:pPr>
            <w:r>
              <w:rPr>
                <w:rFonts w:hint="eastAsia"/>
                <w:color w:val="auto"/>
              </w:rPr>
              <w:t>本项目生产过程各设备维修保养会产生少量废机油，按照《国家危险废物名</w:t>
            </w:r>
            <w:r>
              <w:rPr>
                <w:color w:val="auto"/>
              </w:rPr>
              <w:t>录》（2021），本项目产生的废机油属于危险废物，其废物类别为HW08（废矿物油与含矿物油废物），废物代码为900-2</w:t>
            </w:r>
            <w:r>
              <w:rPr>
                <w:rFonts w:hint="eastAsia"/>
                <w:color w:val="auto"/>
              </w:rPr>
              <w:t>14</w:t>
            </w:r>
            <w:r>
              <w:rPr>
                <w:color w:val="auto"/>
              </w:rPr>
              <w:t>-08，废机油产生量约为0.</w:t>
            </w:r>
            <w:r>
              <w:rPr>
                <w:rFonts w:hint="eastAsia"/>
                <w:color w:val="auto"/>
                <w:lang w:val="en-US" w:eastAsia="zh-CN"/>
              </w:rPr>
              <w:t>05</w:t>
            </w:r>
            <w:r>
              <w:rPr>
                <w:color w:val="auto"/>
              </w:rPr>
              <w:t>t</w:t>
            </w:r>
            <w:r>
              <w:rPr>
                <w:rFonts w:hint="eastAsia"/>
                <w:color w:val="auto"/>
                <w:lang w:val="en-US" w:eastAsia="zh-CN"/>
              </w:rPr>
              <w:t>/a</w:t>
            </w:r>
            <w:r>
              <w:rPr>
                <w:color w:val="auto"/>
              </w:rPr>
              <w:t>，经收集后定期运往有资质的单位处理。</w:t>
            </w:r>
          </w:p>
          <w:p>
            <w:pPr>
              <w:bidi w:val="0"/>
              <w:rPr>
                <w:rFonts w:hint="default"/>
                <w:color w:val="auto"/>
                <w:lang w:val="en-US" w:eastAsia="zh-CN"/>
              </w:rPr>
            </w:pPr>
            <w:r>
              <w:rPr>
                <w:rFonts w:hint="eastAsia"/>
                <w:color w:val="auto"/>
              </w:rPr>
              <w:t>②</w:t>
            </w:r>
            <w:r>
              <w:rPr>
                <w:rFonts w:hint="eastAsia"/>
                <w:color w:val="auto"/>
                <w:lang w:val="en-US" w:eastAsia="zh-CN"/>
              </w:rPr>
              <w:t>废棉纱、废油桶</w:t>
            </w:r>
          </w:p>
          <w:p>
            <w:pPr>
              <w:bidi w:val="0"/>
              <w:rPr>
                <w:rFonts w:hint="default"/>
                <w:color w:val="auto"/>
                <w:lang w:val="en-US" w:eastAsia="zh-CN"/>
              </w:rPr>
            </w:pPr>
            <w:r>
              <w:rPr>
                <w:rFonts w:hint="default"/>
                <w:color w:val="auto"/>
                <w:lang w:val="en-US" w:eastAsia="zh-CN"/>
              </w:rPr>
              <w:t>本项目</w:t>
            </w:r>
            <w:r>
              <w:rPr>
                <w:rFonts w:hint="eastAsia"/>
                <w:color w:val="auto"/>
                <w:lang w:val="en-US" w:eastAsia="zh-CN"/>
              </w:rPr>
              <w:t>设备</w:t>
            </w:r>
            <w:r>
              <w:rPr>
                <w:rFonts w:hint="default"/>
                <w:color w:val="auto"/>
                <w:lang w:val="en-US" w:eastAsia="zh-CN"/>
              </w:rPr>
              <w:t>检修过程中将产生</w:t>
            </w:r>
            <w:r>
              <w:rPr>
                <w:rFonts w:hint="eastAsia"/>
                <w:color w:val="auto"/>
                <w:lang w:val="en-US" w:eastAsia="zh-CN"/>
              </w:rPr>
              <w:t>废棉纱、废油桶</w:t>
            </w:r>
            <w:r>
              <w:rPr>
                <w:rFonts w:hint="default"/>
                <w:color w:val="auto"/>
                <w:lang w:val="en-US" w:eastAsia="zh-CN"/>
              </w:rPr>
              <w:t>，属于危险废物，危险类别为HW</w:t>
            </w:r>
            <w:r>
              <w:rPr>
                <w:rFonts w:hint="eastAsia"/>
                <w:color w:val="auto"/>
                <w:lang w:val="en-US" w:eastAsia="zh-CN"/>
              </w:rPr>
              <w:t>49其他废物</w:t>
            </w:r>
            <w:r>
              <w:rPr>
                <w:rFonts w:hint="default"/>
                <w:color w:val="auto"/>
                <w:lang w:val="en-US" w:eastAsia="zh-CN"/>
              </w:rPr>
              <w:t>，废物代码为900-</w:t>
            </w:r>
            <w:r>
              <w:rPr>
                <w:rFonts w:hint="eastAsia"/>
                <w:color w:val="auto"/>
                <w:lang w:val="en-US" w:eastAsia="zh-CN"/>
              </w:rPr>
              <w:t>041-49</w:t>
            </w:r>
            <w:r>
              <w:rPr>
                <w:rFonts w:hint="default"/>
                <w:color w:val="auto"/>
                <w:lang w:val="en-US" w:eastAsia="zh-CN"/>
              </w:rPr>
              <w:t>含有或沾染毒性、感染性危险废物的废弃包装物、容器、过滤吸附介质，项目废机油产生量约0.0</w:t>
            </w:r>
            <w:r>
              <w:rPr>
                <w:rFonts w:hint="eastAsia"/>
                <w:color w:val="auto"/>
                <w:lang w:val="en-US" w:eastAsia="zh-CN"/>
              </w:rPr>
              <w:t>5</w:t>
            </w:r>
            <w:r>
              <w:rPr>
                <w:rFonts w:hint="default"/>
                <w:color w:val="auto"/>
                <w:lang w:val="en-US" w:eastAsia="zh-CN"/>
              </w:rPr>
              <w:t>t/a，收集后暂存于危废间，定期交由有资质单位处置。</w:t>
            </w:r>
          </w:p>
          <w:p>
            <w:pPr>
              <w:bidi w:val="0"/>
              <w:rPr>
                <w:rFonts w:hint="eastAsia"/>
                <w:color w:val="auto"/>
                <w:lang w:val="en-US" w:eastAsia="zh-CN"/>
              </w:rPr>
            </w:pPr>
            <w:r>
              <w:rPr>
                <w:rFonts w:hint="eastAsia"/>
                <w:color w:val="auto"/>
                <w:lang w:val="en-US" w:eastAsia="zh-CN"/>
              </w:rPr>
              <w:t>③隔油池废油</w:t>
            </w:r>
          </w:p>
          <w:p>
            <w:pPr>
              <w:bidi w:val="0"/>
              <w:rPr>
                <w:rFonts w:hint="default"/>
                <w:color w:val="auto"/>
                <w:lang w:val="en-US" w:eastAsia="zh-CN"/>
              </w:rPr>
            </w:pPr>
            <w:r>
              <w:rPr>
                <w:rFonts w:hint="eastAsia"/>
                <w:color w:val="auto"/>
              </w:rPr>
              <w:t>本项目</w:t>
            </w:r>
            <w:r>
              <w:rPr>
                <w:rFonts w:hint="eastAsia"/>
                <w:color w:val="auto"/>
                <w:lang w:val="en-US" w:eastAsia="zh-CN"/>
              </w:rPr>
              <w:t>隔油池处理生产废水过程中会</w:t>
            </w:r>
            <w:r>
              <w:rPr>
                <w:rFonts w:hint="eastAsia"/>
                <w:color w:val="auto"/>
              </w:rPr>
              <w:t>产生</w:t>
            </w:r>
            <w:r>
              <w:rPr>
                <w:rFonts w:hint="eastAsia"/>
                <w:color w:val="auto"/>
                <w:lang w:val="en-US" w:eastAsia="zh-CN"/>
              </w:rPr>
              <w:t>废油</w:t>
            </w:r>
            <w:r>
              <w:rPr>
                <w:rFonts w:hint="eastAsia"/>
                <w:color w:val="auto"/>
              </w:rPr>
              <w:t>，按照《国家危险废物名</w:t>
            </w:r>
            <w:r>
              <w:rPr>
                <w:color w:val="auto"/>
              </w:rPr>
              <w:t>录》（2021），本项目产生的</w:t>
            </w:r>
            <w:r>
              <w:rPr>
                <w:rFonts w:hint="eastAsia"/>
                <w:color w:val="auto"/>
                <w:lang w:val="en-US" w:eastAsia="zh-CN"/>
              </w:rPr>
              <w:t>废油</w:t>
            </w:r>
            <w:r>
              <w:rPr>
                <w:color w:val="auto"/>
              </w:rPr>
              <w:t>属于危险废物，其废物类别为HW08（废矿物油与含矿物油废物），废物代码为900-2</w:t>
            </w:r>
            <w:r>
              <w:rPr>
                <w:rFonts w:hint="eastAsia"/>
                <w:color w:val="auto"/>
              </w:rPr>
              <w:t>14</w:t>
            </w:r>
            <w:r>
              <w:rPr>
                <w:color w:val="auto"/>
              </w:rPr>
              <w:t>-08，废油产生量约为</w:t>
            </w:r>
            <w:r>
              <w:rPr>
                <w:rFonts w:hint="eastAsia"/>
                <w:color w:val="auto"/>
                <w:lang w:val="en-US" w:eastAsia="zh-CN"/>
              </w:rPr>
              <w:t>7.9</w:t>
            </w:r>
            <w:r>
              <w:rPr>
                <w:color w:val="auto"/>
              </w:rPr>
              <w:t>t</w:t>
            </w:r>
            <w:r>
              <w:rPr>
                <w:rFonts w:hint="eastAsia"/>
                <w:color w:val="auto"/>
                <w:lang w:val="en-US" w:eastAsia="zh-CN"/>
              </w:rPr>
              <w:t>/a</w:t>
            </w:r>
            <w:r>
              <w:rPr>
                <w:color w:val="auto"/>
              </w:rPr>
              <w:t>，经收集后定期运往有资质的单位处理。</w:t>
            </w:r>
          </w:p>
          <w:p>
            <w:pPr>
              <w:pStyle w:val="25"/>
              <w:bidi w:val="0"/>
              <w:rPr>
                <w:rFonts w:hint="default"/>
                <w:color w:val="auto"/>
                <w:lang w:val="zh-CN"/>
              </w:rPr>
            </w:pPr>
            <w:r>
              <w:rPr>
                <w:rFonts w:hint="default"/>
                <w:color w:val="auto"/>
                <w:lang w:val="en-US" w:eastAsia="zh-CN"/>
              </w:rPr>
              <w:t>表4-</w:t>
            </w:r>
            <w:r>
              <w:rPr>
                <w:rFonts w:hint="eastAsia"/>
                <w:color w:val="auto"/>
                <w:lang w:val="en-US" w:eastAsia="zh-CN"/>
              </w:rPr>
              <w:t>7</w:t>
            </w:r>
            <w:r>
              <w:rPr>
                <w:rFonts w:hint="default"/>
                <w:color w:val="auto"/>
                <w:lang w:val="en-US" w:eastAsia="zh-CN"/>
              </w:rPr>
              <w:t xml:space="preserve"> </w:t>
            </w:r>
            <w:r>
              <w:rPr>
                <w:rFonts w:hint="default"/>
                <w:color w:val="auto"/>
                <w:lang w:val="zh-CN"/>
              </w:rPr>
              <w:t>项目营运期固体废物产生量核算表</w:t>
            </w:r>
          </w:p>
          <w:tbl>
            <w:tblPr>
              <w:tblStyle w:val="17"/>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11"/>
              <w:gridCol w:w="1105"/>
              <w:gridCol w:w="1248"/>
              <w:gridCol w:w="756"/>
              <w:gridCol w:w="1150"/>
              <w:gridCol w:w="991"/>
              <w:gridCol w:w="187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rPr>
                      <w:rFonts w:hint="default"/>
                      <w:color w:val="auto"/>
                      <w:lang w:val="en-US" w:eastAsia="zh-CN"/>
                    </w:rPr>
                  </w:pPr>
                  <w:r>
                    <w:rPr>
                      <w:rFonts w:hint="default"/>
                      <w:color w:val="auto"/>
                    </w:rPr>
                    <w:t>固废名称</w:t>
                  </w:r>
                </w:p>
              </w:tc>
              <w:tc>
                <w:tcPr>
                  <w:tcW w:w="662" w:type="pct"/>
                  <w:tcBorders>
                    <w:tl2br w:val="nil"/>
                    <w:tr2bl w:val="nil"/>
                  </w:tcBorders>
                  <w:noWrap w:val="0"/>
                  <w:vAlign w:val="center"/>
                </w:tcPr>
                <w:p>
                  <w:pPr>
                    <w:pStyle w:val="24"/>
                    <w:bidi w:val="0"/>
                    <w:rPr>
                      <w:rFonts w:hint="default"/>
                      <w:color w:val="auto"/>
                      <w:lang w:val="en-US" w:eastAsia="zh-CN"/>
                    </w:rPr>
                  </w:pPr>
                  <w:r>
                    <w:rPr>
                      <w:rFonts w:hint="default"/>
                      <w:color w:val="auto"/>
                    </w:rPr>
                    <w:t>产生环节</w:t>
                  </w:r>
                </w:p>
              </w:tc>
              <w:tc>
                <w:tcPr>
                  <w:tcW w:w="748"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废物类别</w:t>
                  </w:r>
                </w:p>
              </w:tc>
              <w:tc>
                <w:tcPr>
                  <w:tcW w:w="453" w:type="pct"/>
                  <w:tcBorders>
                    <w:tl2br w:val="nil"/>
                    <w:tr2bl w:val="nil"/>
                  </w:tcBorders>
                  <w:noWrap w:val="0"/>
                  <w:vAlign w:val="center"/>
                </w:tcPr>
                <w:p>
                  <w:pPr>
                    <w:pStyle w:val="24"/>
                    <w:bidi w:val="0"/>
                    <w:rPr>
                      <w:rFonts w:hint="default"/>
                      <w:color w:val="auto"/>
                    </w:rPr>
                  </w:pPr>
                  <w:r>
                    <w:rPr>
                      <w:rFonts w:hint="default"/>
                      <w:color w:val="auto"/>
                    </w:rPr>
                    <w:t>形态</w:t>
                  </w:r>
                </w:p>
              </w:tc>
              <w:tc>
                <w:tcPr>
                  <w:tcW w:w="689" w:type="pct"/>
                  <w:tcBorders>
                    <w:tl2br w:val="nil"/>
                    <w:tr2bl w:val="nil"/>
                  </w:tcBorders>
                  <w:noWrap w:val="0"/>
                  <w:vAlign w:val="center"/>
                </w:tcPr>
                <w:p>
                  <w:pPr>
                    <w:pStyle w:val="24"/>
                    <w:bidi w:val="0"/>
                    <w:rPr>
                      <w:rFonts w:hint="default"/>
                      <w:color w:val="auto"/>
                    </w:rPr>
                  </w:pPr>
                  <w:r>
                    <w:rPr>
                      <w:rFonts w:hint="default"/>
                      <w:color w:val="auto"/>
                    </w:rPr>
                    <w:t>主要成分</w:t>
                  </w:r>
                </w:p>
              </w:tc>
              <w:tc>
                <w:tcPr>
                  <w:tcW w:w="594" w:type="pct"/>
                  <w:tcBorders>
                    <w:tl2br w:val="nil"/>
                    <w:tr2bl w:val="nil"/>
                  </w:tcBorders>
                  <w:noWrap w:val="0"/>
                  <w:vAlign w:val="center"/>
                </w:tcPr>
                <w:p>
                  <w:pPr>
                    <w:pStyle w:val="24"/>
                    <w:bidi w:val="0"/>
                    <w:rPr>
                      <w:rFonts w:hint="default"/>
                      <w:color w:val="auto"/>
                    </w:rPr>
                  </w:pPr>
                  <w:r>
                    <w:rPr>
                      <w:rFonts w:hint="default"/>
                      <w:color w:val="auto"/>
                    </w:rPr>
                    <w:t>产生量</w:t>
                  </w:r>
                </w:p>
              </w:tc>
              <w:tc>
                <w:tcPr>
                  <w:tcW w:w="1125" w:type="pct"/>
                  <w:tcBorders>
                    <w:tl2br w:val="nil"/>
                    <w:tr2bl w:val="nil"/>
                  </w:tcBorders>
                  <w:noWrap w:val="0"/>
                  <w:vAlign w:val="center"/>
                </w:tcPr>
                <w:p>
                  <w:pPr>
                    <w:pStyle w:val="24"/>
                    <w:bidi w:val="0"/>
                    <w:rPr>
                      <w:rFonts w:hint="default"/>
                      <w:color w:val="auto"/>
                    </w:rPr>
                  </w:pPr>
                  <w:r>
                    <w:rPr>
                      <w:rFonts w:hint="default"/>
                      <w:color w:val="auto"/>
                    </w:rPr>
                    <w:t>处置方式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生活垃圾</w:t>
                  </w:r>
                </w:p>
              </w:tc>
              <w:tc>
                <w:tcPr>
                  <w:tcW w:w="662"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员工生活</w:t>
                  </w:r>
                </w:p>
              </w:tc>
              <w:tc>
                <w:tcPr>
                  <w:tcW w:w="748" w:type="pct"/>
                  <w:tcBorders>
                    <w:tl2br w:val="nil"/>
                    <w:tr2bl w:val="nil"/>
                  </w:tcBorders>
                  <w:noWrap w:val="0"/>
                  <w:vAlign w:val="center"/>
                </w:tcPr>
                <w:p>
                  <w:pPr>
                    <w:pStyle w:val="24"/>
                    <w:bidi w:val="0"/>
                    <w:rPr>
                      <w:rFonts w:hint="default"/>
                      <w:color w:val="auto"/>
                    </w:rPr>
                  </w:pPr>
                  <w:r>
                    <w:rPr>
                      <w:rFonts w:hint="default"/>
                      <w:color w:val="auto"/>
                    </w:rPr>
                    <w:t>一般固废</w:t>
                  </w:r>
                </w:p>
              </w:tc>
              <w:tc>
                <w:tcPr>
                  <w:tcW w:w="453" w:type="pct"/>
                  <w:tcBorders>
                    <w:tl2br w:val="nil"/>
                    <w:tr2bl w:val="nil"/>
                  </w:tcBorders>
                  <w:noWrap w:val="0"/>
                  <w:vAlign w:val="center"/>
                </w:tcPr>
                <w:p>
                  <w:pPr>
                    <w:pStyle w:val="24"/>
                    <w:bidi w:val="0"/>
                    <w:rPr>
                      <w:rFonts w:hint="default"/>
                      <w:color w:val="auto"/>
                    </w:rPr>
                  </w:pPr>
                  <w:r>
                    <w:rPr>
                      <w:rFonts w:hint="default"/>
                      <w:color w:val="auto"/>
                    </w:rPr>
                    <w:t>固</w:t>
                  </w:r>
                  <w:r>
                    <w:rPr>
                      <w:rFonts w:hint="default"/>
                      <w:color w:val="auto"/>
                      <w:lang w:val="en-US" w:eastAsia="zh-CN"/>
                    </w:rPr>
                    <w:t>态</w:t>
                  </w:r>
                </w:p>
              </w:tc>
              <w:tc>
                <w:tcPr>
                  <w:tcW w:w="689"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果皮、纸屑等</w:t>
                  </w:r>
                </w:p>
              </w:tc>
              <w:tc>
                <w:tcPr>
                  <w:tcW w:w="594"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4.95</w:t>
                  </w:r>
                  <w:r>
                    <w:rPr>
                      <w:rFonts w:hint="default"/>
                      <w:color w:val="auto"/>
                    </w:rPr>
                    <w:t>t/a</w:t>
                  </w:r>
                </w:p>
              </w:tc>
              <w:tc>
                <w:tcPr>
                  <w:tcW w:w="1125"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集中收集于厂区内垃圾桶，定期由环卫部门统一清运</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沉渣</w:t>
                  </w:r>
                </w:p>
              </w:tc>
              <w:tc>
                <w:tcPr>
                  <w:tcW w:w="662"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初期雨水收集池</w:t>
                  </w:r>
                  <w:r>
                    <w:rPr>
                      <w:rFonts w:hint="eastAsia"/>
                      <w:color w:val="auto"/>
                      <w:lang w:val="en-US" w:eastAsia="zh-CN"/>
                    </w:rPr>
                    <w:t>、</w:t>
                  </w:r>
                  <w:r>
                    <w:rPr>
                      <w:rFonts w:hint="default"/>
                      <w:color w:val="auto"/>
                      <w:lang w:val="en-US" w:eastAsia="zh-CN"/>
                    </w:rPr>
                    <w:t>洗车平台沉淀池</w:t>
                  </w:r>
                  <w:r>
                    <w:rPr>
                      <w:rFonts w:hint="eastAsia"/>
                      <w:color w:val="auto"/>
                      <w:lang w:val="en-US" w:eastAsia="zh-CN"/>
                    </w:rPr>
                    <w:t>、沉淀池</w:t>
                  </w:r>
                </w:p>
              </w:tc>
              <w:tc>
                <w:tcPr>
                  <w:tcW w:w="748" w:type="pct"/>
                  <w:tcBorders>
                    <w:tl2br w:val="nil"/>
                    <w:tr2bl w:val="nil"/>
                  </w:tcBorders>
                  <w:noWrap w:val="0"/>
                  <w:vAlign w:val="center"/>
                </w:tcPr>
                <w:p>
                  <w:pPr>
                    <w:pStyle w:val="24"/>
                    <w:bidi w:val="0"/>
                    <w:rPr>
                      <w:rFonts w:hint="default"/>
                      <w:color w:val="auto"/>
                    </w:rPr>
                  </w:pPr>
                  <w:r>
                    <w:rPr>
                      <w:rFonts w:hint="default"/>
                      <w:color w:val="auto"/>
                    </w:rPr>
                    <w:t>一般固废</w:t>
                  </w:r>
                </w:p>
              </w:tc>
              <w:tc>
                <w:tcPr>
                  <w:tcW w:w="453"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固态</w:t>
                  </w:r>
                </w:p>
              </w:tc>
              <w:tc>
                <w:tcPr>
                  <w:tcW w:w="689"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砂子</w:t>
                  </w:r>
                </w:p>
              </w:tc>
              <w:tc>
                <w:tcPr>
                  <w:tcW w:w="594"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100</w:t>
                  </w:r>
                  <w:r>
                    <w:rPr>
                      <w:rFonts w:hint="default"/>
                      <w:color w:val="auto"/>
                    </w:rPr>
                    <w:t>t/a</w:t>
                  </w:r>
                </w:p>
              </w:tc>
              <w:tc>
                <w:tcPr>
                  <w:tcW w:w="1125" w:type="pct"/>
                  <w:tcBorders>
                    <w:bottom w:val="single" w:color="auto" w:sz="4" w:space="0"/>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送水泥厂综合利用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除尘灰</w:t>
                  </w:r>
                </w:p>
              </w:tc>
              <w:tc>
                <w:tcPr>
                  <w:tcW w:w="662" w:type="pct"/>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除尘器</w:t>
                  </w:r>
                </w:p>
              </w:tc>
              <w:tc>
                <w:tcPr>
                  <w:tcW w:w="748" w:type="pct"/>
                  <w:tcBorders>
                    <w:tl2br w:val="nil"/>
                    <w:tr2bl w:val="nil"/>
                  </w:tcBorders>
                  <w:noWrap w:val="0"/>
                  <w:vAlign w:val="center"/>
                </w:tcPr>
                <w:p>
                  <w:pPr>
                    <w:pStyle w:val="24"/>
                    <w:bidi w:val="0"/>
                    <w:ind w:firstLine="0" w:firstLineChars="0"/>
                    <w:rPr>
                      <w:rFonts w:hint="eastAsia"/>
                      <w:color w:val="auto"/>
                      <w:lang w:val="en-US" w:eastAsia="zh-CN"/>
                    </w:rPr>
                  </w:pPr>
                  <w:r>
                    <w:rPr>
                      <w:rFonts w:hint="default"/>
                      <w:color w:val="auto"/>
                    </w:rPr>
                    <w:t>一般固废</w:t>
                  </w:r>
                </w:p>
              </w:tc>
              <w:tc>
                <w:tcPr>
                  <w:tcW w:w="453" w:type="pct"/>
                  <w:tcBorders>
                    <w:tl2br w:val="nil"/>
                    <w:tr2bl w:val="nil"/>
                  </w:tcBorders>
                  <w:noWrap w:val="0"/>
                  <w:vAlign w:val="center"/>
                </w:tcPr>
                <w:p>
                  <w:pPr>
                    <w:pStyle w:val="24"/>
                    <w:bidi w:val="0"/>
                    <w:ind w:firstLine="0" w:firstLineChars="0"/>
                    <w:rPr>
                      <w:rFonts w:hint="eastAsia"/>
                      <w:color w:val="auto"/>
                      <w:lang w:val="en-US" w:eastAsia="zh-CN"/>
                    </w:rPr>
                  </w:pPr>
                  <w:r>
                    <w:rPr>
                      <w:rFonts w:hint="default"/>
                      <w:color w:val="auto"/>
                    </w:rPr>
                    <w:t>固</w:t>
                  </w:r>
                  <w:r>
                    <w:rPr>
                      <w:rFonts w:hint="default"/>
                      <w:color w:val="auto"/>
                      <w:lang w:val="en-US" w:eastAsia="zh-CN"/>
                    </w:rPr>
                    <w:t>态</w:t>
                  </w:r>
                </w:p>
              </w:tc>
              <w:tc>
                <w:tcPr>
                  <w:tcW w:w="689" w:type="pct"/>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金属</w:t>
                  </w:r>
                </w:p>
              </w:tc>
              <w:tc>
                <w:tcPr>
                  <w:tcW w:w="594" w:type="pct"/>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200</w:t>
                  </w:r>
                  <w:r>
                    <w:rPr>
                      <w:rFonts w:hint="default"/>
                      <w:color w:val="auto"/>
                    </w:rPr>
                    <w:t>t/a</w:t>
                  </w:r>
                </w:p>
              </w:tc>
              <w:tc>
                <w:tcPr>
                  <w:tcW w:w="1125" w:type="pct"/>
                  <w:tcBorders>
                    <w:top w:val="single" w:color="auto" w:sz="4" w:space="0"/>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送至球磨机作为原料回用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废机油</w:t>
                  </w:r>
                </w:p>
              </w:tc>
              <w:tc>
                <w:tcPr>
                  <w:tcW w:w="662" w:type="pct"/>
                  <w:tcBorders>
                    <w:tl2br w:val="nil"/>
                    <w:tr2bl w:val="nil"/>
                  </w:tcBorders>
                  <w:noWrap w:val="0"/>
                  <w:vAlign w:val="center"/>
                </w:tcPr>
                <w:p>
                  <w:pPr>
                    <w:pStyle w:val="24"/>
                    <w:bidi w:val="0"/>
                    <w:rPr>
                      <w:rFonts w:hint="default"/>
                      <w:color w:val="auto"/>
                      <w:lang w:val="en-US" w:eastAsia="zh-CN"/>
                    </w:rPr>
                  </w:pPr>
                  <w:r>
                    <w:rPr>
                      <w:rFonts w:hint="default"/>
                      <w:color w:val="auto"/>
                      <w:lang w:eastAsia="zh-CN"/>
                    </w:rPr>
                    <w:t>机器设备维修</w:t>
                  </w:r>
                </w:p>
              </w:tc>
              <w:tc>
                <w:tcPr>
                  <w:tcW w:w="748" w:type="pct"/>
                  <w:tcBorders>
                    <w:tl2br w:val="nil"/>
                    <w:tr2bl w:val="nil"/>
                  </w:tcBorders>
                  <w:noWrap w:val="0"/>
                  <w:vAlign w:val="center"/>
                </w:tcPr>
                <w:p>
                  <w:pPr>
                    <w:pStyle w:val="24"/>
                    <w:bidi w:val="0"/>
                    <w:rPr>
                      <w:rFonts w:hint="default"/>
                      <w:color w:val="auto"/>
                    </w:rPr>
                  </w:pPr>
                  <w:r>
                    <w:rPr>
                      <w:rFonts w:hint="default"/>
                      <w:color w:val="auto"/>
                      <w:lang w:val="en-US" w:eastAsia="zh-CN"/>
                    </w:rPr>
                    <w:t>危险废物（HW08）</w:t>
                  </w:r>
                </w:p>
              </w:tc>
              <w:tc>
                <w:tcPr>
                  <w:tcW w:w="453" w:type="pct"/>
                  <w:tcBorders>
                    <w:tl2br w:val="nil"/>
                    <w:tr2bl w:val="nil"/>
                  </w:tcBorders>
                  <w:noWrap w:val="0"/>
                  <w:vAlign w:val="center"/>
                </w:tcPr>
                <w:p>
                  <w:pPr>
                    <w:pStyle w:val="24"/>
                    <w:bidi w:val="0"/>
                    <w:rPr>
                      <w:rFonts w:hint="default"/>
                      <w:color w:val="auto"/>
                      <w:lang w:val="en-US" w:eastAsia="zh-CN"/>
                    </w:rPr>
                  </w:pPr>
                  <w:r>
                    <w:rPr>
                      <w:rFonts w:hint="default"/>
                      <w:color w:val="auto"/>
                      <w:lang w:eastAsia="zh-CN"/>
                    </w:rPr>
                    <w:t>液态</w:t>
                  </w:r>
                </w:p>
              </w:tc>
              <w:tc>
                <w:tcPr>
                  <w:tcW w:w="689" w:type="pct"/>
                  <w:tcBorders>
                    <w:tl2br w:val="nil"/>
                    <w:tr2bl w:val="nil"/>
                  </w:tcBorders>
                  <w:noWrap w:val="0"/>
                  <w:vAlign w:val="center"/>
                </w:tcPr>
                <w:p>
                  <w:pPr>
                    <w:pStyle w:val="24"/>
                    <w:bidi w:val="0"/>
                    <w:rPr>
                      <w:rFonts w:hint="default"/>
                      <w:color w:val="auto"/>
                      <w:lang w:val="en-US" w:eastAsia="zh-CN"/>
                    </w:rPr>
                  </w:pPr>
                  <w:r>
                    <w:rPr>
                      <w:rFonts w:hint="default"/>
                      <w:color w:val="auto"/>
                      <w:lang w:eastAsia="zh-CN"/>
                    </w:rPr>
                    <w:t>机油</w:t>
                  </w:r>
                </w:p>
              </w:tc>
              <w:tc>
                <w:tcPr>
                  <w:tcW w:w="594"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0.0</w:t>
                  </w:r>
                  <w:r>
                    <w:rPr>
                      <w:rFonts w:hint="eastAsia"/>
                      <w:color w:val="auto"/>
                      <w:lang w:val="en-US" w:eastAsia="zh-CN"/>
                    </w:rPr>
                    <w:t>5</w:t>
                  </w:r>
                  <w:r>
                    <w:rPr>
                      <w:rFonts w:hint="default"/>
                      <w:color w:val="auto"/>
                    </w:rPr>
                    <w:t>t/a</w:t>
                  </w:r>
                </w:p>
              </w:tc>
              <w:tc>
                <w:tcPr>
                  <w:tcW w:w="1125" w:type="pct"/>
                  <w:vMerge w:val="restart"/>
                  <w:tcBorders>
                    <w:top w:val="single" w:color="auto" w:sz="4" w:space="0"/>
                    <w:tl2br w:val="nil"/>
                    <w:tr2bl w:val="nil"/>
                  </w:tcBorders>
                  <w:noWrap w:val="0"/>
                  <w:vAlign w:val="center"/>
                </w:tcPr>
                <w:p>
                  <w:pPr>
                    <w:pStyle w:val="24"/>
                    <w:bidi w:val="0"/>
                    <w:rPr>
                      <w:rFonts w:hint="default"/>
                      <w:color w:val="auto"/>
                    </w:rPr>
                  </w:pPr>
                  <w:r>
                    <w:rPr>
                      <w:rFonts w:hint="default"/>
                      <w:color w:val="auto"/>
                      <w:lang w:val="en-US" w:eastAsia="zh-CN"/>
                    </w:rPr>
                    <w:t>收集后暂存于危废间，定期</w:t>
                  </w:r>
                  <w:r>
                    <w:rPr>
                      <w:rFonts w:hint="default"/>
                      <w:color w:val="auto"/>
                      <w:lang w:eastAsia="zh-CN"/>
                    </w:rPr>
                    <w:t>委托有资质单位处置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废</w:t>
                  </w:r>
                  <w:r>
                    <w:rPr>
                      <w:rFonts w:hint="eastAsia"/>
                      <w:color w:val="auto"/>
                      <w:lang w:val="en-US" w:eastAsia="zh-CN"/>
                    </w:rPr>
                    <w:t>棉纱、废油桶</w:t>
                  </w:r>
                </w:p>
              </w:tc>
              <w:tc>
                <w:tcPr>
                  <w:tcW w:w="662" w:type="pct"/>
                  <w:tcBorders>
                    <w:tl2br w:val="nil"/>
                    <w:tr2bl w:val="nil"/>
                  </w:tcBorders>
                  <w:noWrap w:val="0"/>
                  <w:vAlign w:val="center"/>
                </w:tcPr>
                <w:p>
                  <w:pPr>
                    <w:pStyle w:val="24"/>
                    <w:bidi w:val="0"/>
                    <w:rPr>
                      <w:rFonts w:hint="default"/>
                      <w:color w:val="auto"/>
                    </w:rPr>
                  </w:pPr>
                  <w:r>
                    <w:rPr>
                      <w:rFonts w:hint="default"/>
                      <w:color w:val="auto"/>
                      <w:lang w:eastAsia="zh-CN"/>
                    </w:rPr>
                    <w:t>机器设备维修</w:t>
                  </w:r>
                </w:p>
              </w:tc>
              <w:tc>
                <w:tcPr>
                  <w:tcW w:w="748" w:type="pct"/>
                  <w:tcBorders>
                    <w:tl2br w:val="nil"/>
                    <w:tr2bl w:val="nil"/>
                  </w:tcBorders>
                  <w:noWrap w:val="0"/>
                  <w:vAlign w:val="center"/>
                </w:tcPr>
                <w:p>
                  <w:pPr>
                    <w:pStyle w:val="24"/>
                    <w:bidi w:val="0"/>
                    <w:rPr>
                      <w:rFonts w:hint="default"/>
                      <w:color w:val="auto"/>
                    </w:rPr>
                  </w:pPr>
                  <w:r>
                    <w:rPr>
                      <w:rFonts w:hint="default"/>
                      <w:color w:val="auto"/>
                      <w:lang w:val="en-US" w:eastAsia="zh-CN"/>
                    </w:rPr>
                    <w:t>危险废物（HW</w:t>
                  </w:r>
                  <w:r>
                    <w:rPr>
                      <w:rFonts w:hint="eastAsia"/>
                      <w:color w:val="auto"/>
                      <w:lang w:val="en-US" w:eastAsia="zh-CN"/>
                    </w:rPr>
                    <w:t>49</w:t>
                  </w:r>
                  <w:r>
                    <w:rPr>
                      <w:rFonts w:hint="default"/>
                      <w:color w:val="auto"/>
                      <w:lang w:val="en-US" w:eastAsia="zh-CN"/>
                    </w:rPr>
                    <w:t>）</w:t>
                  </w:r>
                </w:p>
              </w:tc>
              <w:tc>
                <w:tcPr>
                  <w:tcW w:w="453" w:type="pct"/>
                  <w:tcBorders>
                    <w:tl2br w:val="nil"/>
                    <w:tr2bl w:val="nil"/>
                  </w:tcBorders>
                  <w:noWrap w:val="0"/>
                  <w:vAlign w:val="center"/>
                </w:tcPr>
                <w:p>
                  <w:pPr>
                    <w:pStyle w:val="24"/>
                    <w:bidi w:val="0"/>
                    <w:rPr>
                      <w:rFonts w:hint="eastAsia" w:eastAsia="宋体"/>
                      <w:color w:val="auto"/>
                      <w:lang w:val="en-US" w:eastAsia="zh-CN"/>
                    </w:rPr>
                  </w:pPr>
                  <w:r>
                    <w:rPr>
                      <w:rFonts w:hint="eastAsia"/>
                      <w:color w:val="auto"/>
                      <w:lang w:val="en-US" w:eastAsia="zh-CN"/>
                    </w:rPr>
                    <w:t>固态</w:t>
                  </w:r>
                </w:p>
              </w:tc>
              <w:tc>
                <w:tcPr>
                  <w:tcW w:w="689" w:type="pct"/>
                  <w:tcBorders>
                    <w:tl2br w:val="nil"/>
                    <w:tr2bl w:val="nil"/>
                  </w:tcBorders>
                  <w:noWrap w:val="0"/>
                  <w:vAlign w:val="center"/>
                </w:tcPr>
                <w:p>
                  <w:pPr>
                    <w:pStyle w:val="24"/>
                    <w:bidi w:val="0"/>
                    <w:rPr>
                      <w:rFonts w:hint="default"/>
                      <w:color w:val="auto"/>
                    </w:rPr>
                  </w:pPr>
                  <w:r>
                    <w:rPr>
                      <w:rFonts w:hint="default"/>
                      <w:color w:val="auto"/>
                      <w:lang w:eastAsia="zh-CN"/>
                    </w:rPr>
                    <w:t>机油</w:t>
                  </w:r>
                </w:p>
              </w:tc>
              <w:tc>
                <w:tcPr>
                  <w:tcW w:w="594" w:type="pc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0.0</w:t>
                  </w:r>
                  <w:r>
                    <w:rPr>
                      <w:rFonts w:hint="eastAsia"/>
                      <w:color w:val="auto"/>
                      <w:lang w:val="en-US" w:eastAsia="zh-CN"/>
                    </w:rPr>
                    <w:t>5</w:t>
                  </w:r>
                  <w:r>
                    <w:rPr>
                      <w:rFonts w:hint="default"/>
                      <w:color w:val="auto"/>
                    </w:rPr>
                    <w:t>t/a</w:t>
                  </w:r>
                </w:p>
              </w:tc>
              <w:tc>
                <w:tcPr>
                  <w:tcW w:w="1125" w:type="pct"/>
                  <w:vMerge w:val="continue"/>
                  <w:tcBorders>
                    <w:tl2br w:val="nil"/>
                    <w:tr2bl w:val="nil"/>
                  </w:tcBorders>
                  <w:noWrap w:val="0"/>
                  <w:vAlign w:val="center"/>
                </w:tcPr>
                <w:p>
                  <w:pPr>
                    <w:pStyle w:val="24"/>
                    <w:bidi w:val="0"/>
                    <w:rPr>
                      <w:rFonts w:hint="default"/>
                      <w:color w:val="auto"/>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0" w:hRule="atLeast"/>
                <w:jc w:val="center"/>
              </w:trPr>
              <w:tc>
                <w:tcPr>
                  <w:tcW w:w="726"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隔油池废油</w:t>
                  </w:r>
                </w:p>
              </w:tc>
              <w:tc>
                <w:tcPr>
                  <w:tcW w:w="662" w:type="pct"/>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废水处理</w:t>
                  </w:r>
                </w:p>
              </w:tc>
              <w:tc>
                <w:tcPr>
                  <w:tcW w:w="748" w:type="pct"/>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default"/>
                      <w:color w:val="auto"/>
                      <w:lang w:val="en-US" w:eastAsia="zh-CN"/>
                    </w:rPr>
                    <w:t>危险废物（HW08）</w:t>
                  </w:r>
                </w:p>
              </w:tc>
              <w:tc>
                <w:tcPr>
                  <w:tcW w:w="453" w:type="pct"/>
                  <w:tcBorders>
                    <w:tl2br w:val="nil"/>
                    <w:tr2bl w:val="nil"/>
                  </w:tcBorders>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default"/>
                      <w:color w:val="auto"/>
                      <w:lang w:eastAsia="zh-CN"/>
                    </w:rPr>
                    <w:t>液态</w:t>
                  </w:r>
                </w:p>
              </w:tc>
              <w:tc>
                <w:tcPr>
                  <w:tcW w:w="689" w:type="pct"/>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s="Times New Roman"/>
                      <w:bCs/>
                      <w:color w:val="auto"/>
                      <w:kern w:val="0"/>
                      <w:sz w:val="21"/>
                      <w:szCs w:val="24"/>
                      <w:lang w:val="en-US" w:eastAsia="zh-CN" w:bidi="ar"/>
                    </w:rPr>
                    <w:t>矿物油</w:t>
                  </w:r>
                </w:p>
              </w:tc>
              <w:tc>
                <w:tcPr>
                  <w:tcW w:w="594" w:type="pct"/>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7.9</w:t>
                  </w:r>
                  <w:r>
                    <w:rPr>
                      <w:rFonts w:hint="default"/>
                      <w:color w:val="auto"/>
                    </w:rPr>
                    <w:t>t/a</w:t>
                  </w:r>
                </w:p>
              </w:tc>
              <w:tc>
                <w:tcPr>
                  <w:tcW w:w="1125" w:type="pct"/>
                  <w:vMerge w:val="continue"/>
                  <w:tcBorders>
                    <w:bottom w:val="single" w:color="auto" w:sz="4" w:space="0"/>
                    <w:tl2br w:val="nil"/>
                    <w:tr2bl w:val="nil"/>
                  </w:tcBorders>
                  <w:noWrap w:val="0"/>
                  <w:vAlign w:val="center"/>
                </w:tcPr>
                <w:p>
                  <w:pPr>
                    <w:pStyle w:val="24"/>
                    <w:bidi w:val="0"/>
                    <w:rPr>
                      <w:rFonts w:hint="default"/>
                      <w:color w:val="auto"/>
                    </w:rPr>
                  </w:pPr>
                </w:p>
              </w:tc>
            </w:tr>
          </w:tbl>
          <w:p>
            <w:pPr>
              <w:pStyle w:val="25"/>
              <w:bidi w:val="0"/>
              <w:rPr>
                <w:rFonts w:hint="default"/>
                <w:color w:val="auto"/>
                <w:lang w:val="en-US" w:eastAsia="zh-CN"/>
              </w:rPr>
            </w:pPr>
            <w:r>
              <w:rPr>
                <w:rFonts w:hint="default"/>
                <w:color w:val="auto"/>
                <w:lang w:val="nl-BE" w:eastAsia="zh-CN"/>
              </w:rPr>
              <w:t>表</w:t>
            </w:r>
            <w:r>
              <w:rPr>
                <w:rFonts w:hint="default"/>
                <w:color w:val="auto"/>
                <w:lang w:val="en-US" w:eastAsia="zh-CN"/>
              </w:rPr>
              <w:t>4-</w:t>
            </w:r>
            <w:r>
              <w:rPr>
                <w:rFonts w:hint="eastAsia"/>
                <w:color w:val="auto"/>
                <w:lang w:val="en-US" w:eastAsia="zh-CN"/>
              </w:rPr>
              <w:t>8</w:t>
            </w:r>
            <w:r>
              <w:rPr>
                <w:rFonts w:hint="default"/>
                <w:color w:val="auto"/>
                <w:lang w:val="en-US" w:eastAsia="zh-CN"/>
              </w:rPr>
              <w:t xml:space="preserve"> </w:t>
            </w:r>
            <w:r>
              <w:rPr>
                <w:rFonts w:hint="default"/>
                <w:color w:val="auto"/>
                <w:lang w:val="nl-BE" w:eastAsia="zh-CN"/>
              </w:rPr>
              <w:t>危险废物的产生、处置情况一览表</w:t>
            </w:r>
          </w:p>
          <w:tbl>
            <w:tblPr>
              <w:tblStyle w:val="17"/>
              <w:tblW w:w="792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447"/>
              <w:gridCol w:w="624"/>
              <w:gridCol w:w="1176"/>
              <w:gridCol w:w="751"/>
              <w:gridCol w:w="827"/>
              <w:gridCol w:w="476"/>
              <w:gridCol w:w="773"/>
              <w:gridCol w:w="596"/>
              <w:gridCol w:w="501"/>
              <w:gridCol w:w="520"/>
              <w:gridCol w:w="1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51" w:hRule="atLeast"/>
                <w:jc w:val="center"/>
              </w:trPr>
              <w:tc>
                <w:tcPr>
                  <w:tcW w:w="447" w:type="dxa"/>
                  <w:noWrap w:val="0"/>
                  <w:vAlign w:val="center"/>
                </w:tcPr>
                <w:p>
                  <w:pPr>
                    <w:pStyle w:val="24"/>
                    <w:bidi w:val="0"/>
                    <w:rPr>
                      <w:rFonts w:hint="default"/>
                      <w:color w:val="auto"/>
                      <w:lang w:val="en-US" w:eastAsia="zh-CN"/>
                    </w:rPr>
                  </w:pPr>
                  <w:r>
                    <w:rPr>
                      <w:rFonts w:hint="default"/>
                      <w:color w:val="auto"/>
                      <w:lang w:val="en-US" w:eastAsia="zh-CN"/>
                    </w:rPr>
                    <w:t>危险废物名称</w:t>
                  </w:r>
                </w:p>
              </w:tc>
              <w:tc>
                <w:tcPr>
                  <w:tcW w:w="624" w:type="dxa"/>
                  <w:noWrap w:val="0"/>
                  <w:vAlign w:val="center"/>
                </w:tcPr>
                <w:p>
                  <w:pPr>
                    <w:pStyle w:val="24"/>
                    <w:bidi w:val="0"/>
                    <w:rPr>
                      <w:rFonts w:hint="default"/>
                      <w:color w:val="auto"/>
                      <w:lang w:val="en-US" w:eastAsia="zh-CN"/>
                    </w:rPr>
                  </w:pPr>
                  <w:r>
                    <w:rPr>
                      <w:rFonts w:hint="default"/>
                      <w:color w:val="auto"/>
                      <w:lang w:val="en-US" w:eastAsia="zh-CN"/>
                    </w:rPr>
                    <w:t>危险废物类别</w:t>
                  </w:r>
                </w:p>
              </w:tc>
              <w:tc>
                <w:tcPr>
                  <w:tcW w:w="1176" w:type="dxa"/>
                  <w:noWrap w:val="0"/>
                  <w:vAlign w:val="center"/>
                </w:tcPr>
                <w:p>
                  <w:pPr>
                    <w:pStyle w:val="24"/>
                    <w:bidi w:val="0"/>
                    <w:rPr>
                      <w:rFonts w:hint="default"/>
                      <w:color w:val="auto"/>
                      <w:lang w:val="en-US" w:eastAsia="zh-CN"/>
                    </w:rPr>
                  </w:pPr>
                  <w:r>
                    <w:rPr>
                      <w:rFonts w:hint="default"/>
                      <w:color w:val="auto"/>
                      <w:lang w:val="en-US" w:eastAsia="zh-CN"/>
                    </w:rPr>
                    <w:t>危险废物代码</w:t>
                  </w:r>
                </w:p>
              </w:tc>
              <w:tc>
                <w:tcPr>
                  <w:tcW w:w="751" w:type="dxa"/>
                  <w:noWrap w:val="0"/>
                  <w:vAlign w:val="center"/>
                </w:tcPr>
                <w:p>
                  <w:pPr>
                    <w:pStyle w:val="24"/>
                    <w:bidi w:val="0"/>
                    <w:rPr>
                      <w:rFonts w:hint="default"/>
                      <w:color w:val="auto"/>
                      <w:lang w:val="en-US" w:eastAsia="zh-CN"/>
                    </w:rPr>
                  </w:pPr>
                  <w:r>
                    <w:rPr>
                      <w:rFonts w:hint="default"/>
                      <w:color w:val="auto"/>
                      <w:lang w:val="en-US" w:eastAsia="zh-CN"/>
                    </w:rPr>
                    <w:t>产生量（t/a)</w:t>
                  </w:r>
                </w:p>
              </w:tc>
              <w:tc>
                <w:tcPr>
                  <w:tcW w:w="827" w:type="dxa"/>
                  <w:noWrap w:val="0"/>
                  <w:vAlign w:val="center"/>
                </w:tcPr>
                <w:p>
                  <w:pPr>
                    <w:pStyle w:val="24"/>
                    <w:bidi w:val="0"/>
                    <w:rPr>
                      <w:rFonts w:hint="default"/>
                      <w:color w:val="auto"/>
                      <w:lang w:val="en-US" w:eastAsia="zh-CN"/>
                    </w:rPr>
                  </w:pPr>
                  <w:r>
                    <w:rPr>
                      <w:rFonts w:hint="default"/>
                      <w:color w:val="auto"/>
                      <w:lang w:val="en-US" w:eastAsia="zh-CN"/>
                    </w:rPr>
                    <w:t>产生工序及装置</w:t>
                  </w:r>
                </w:p>
              </w:tc>
              <w:tc>
                <w:tcPr>
                  <w:tcW w:w="476" w:type="dxa"/>
                  <w:noWrap w:val="0"/>
                  <w:vAlign w:val="center"/>
                </w:tcPr>
                <w:p>
                  <w:pPr>
                    <w:pStyle w:val="24"/>
                    <w:bidi w:val="0"/>
                    <w:rPr>
                      <w:rFonts w:hint="default"/>
                      <w:color w:val="auto"/>
                      <w:lang w:val="en-US" w:eastAsia="zh-CN"/>
                    </w:rPr>
                  </w:pPr>
                  <w:r>
                    <w:rPr>
                      <w:rFonts w:hint="default"/>
                      <w:color w:val="auto"/>
                      <w:lang w:val="en-US" w:eastAsia="zh-CN"/>
                    </w:rPr>
                    <w:t>形态</w:t>
                  </w:r>
                </w:p>
              </w:tc>
              <w:tc>
                <w:tcPr>
                  <w:tcW w:w="773" w:type="dxa"/>
                  <w:noWrap w:val="0"/>
                  <w:vAlign w:val="center"/>
                </w:tcPr>
                <w:p>
                  <w:pPr>
                    <w:pStyle w:val="24"/>
                    <w:bidi w:val="0"/>
                    <w:rPr>
                      <w:rFonts w:hint="default"/>
                      <w:color w:val="auto"/>
                      <w:lang w:val="en-US" w:eastAsia="zh-CN"/>
                    </w:rPr>
                  </w:pPr>
                  <w:r>
                    <w:rPr>
                      <w:rFonts w:hint="default"/>
                      <w:color w:val="auto"/>
                      <w:lang w:val="en-US" w:eastAsia="zh-CN"/>
                    </w:rPr>
                    <w:t>主要</w:t>
                  </w:r>
                </w:p>
                <w:p>
                  <w:pPr>
                    <w:pStyle w:val="24"/>
                    <w:bidi w:val="0"/>
                    <w:rPr>
                      <w:rFonts w:hint="default"/>
                      <w:color w:val="auto"/>
                      <w:lang w:val="en-US" w:eastAsia="zh-CN"/>
                    </w:rPr>
                  </w:pPr>
                  <w:r>
                    <w:rPr>
                      <w:rFonts w:hint="default"/>
                      <w:color w:val="auto"/>
                      <w:lang w:val="en-US" w:eastAsia="zh-CN"/>
                    </w:rPr>
                    <w:t>成分</w:t>
                  </w:r>
                </w:p>
              </w:tc>
              <w:tc>
                <w:tcPr>
                  <w:tcW w:w="596" w:type="dxa"/>
                  <w:noWrap w:val="0"/>
                  <w:vAlign w:val="center"/>
                </w:tcPr>
                <w:p>
                  <w:pPr>
                    <w:pStyle w:val="24"/>
                    <w:bidi w:val="0"/>
                    <w:rPr>
                      <w:rFonts w:hint="default"/>
                      <w:color w:val="auto"/>
                      <w:lang w:val="en-US" w:eastAsia="zh-CN"/>
                    </w:rPr>
                  </w:pPr>
                  <w:r>
                    <w:rPr>
                      <w:rFonts w:hint="default"/>
                      <w:color w:val="auto"/>
                      <w:lang w:val="en-US" w:eastAsia="zh-CN"/>
                    </w:rPr>
                    <w:t>有害成分</w:t>
                  </w:r>
                </w:p>
              </w:tc>
              <w:tc>
                <w:tcPr>
                  <w:tcW w:w="501" w:type="dxa"/>
                  <w:noWrap w:val="0"/>
                  <w:vAlign w:val="center"/>
                </w:tcPr>
                <w:p>
                  <w:pPr>
                    <w:pStyle w:val="24"/>
                    <w:bidi w:val="0"/>
                    <w:rPr>
                      <w:rFonts w:hint="default"/>
                      <w:color w:val="auto"/>
                      <w:lang w:val="en-US" w:eastAsia="zh-CN"/>
                    </w:rPr>
                  </w:pPr>
                  <w:r>
                    <w:rPr>
                      <w:rFonts w:hint="default"/>
                      <w:color w:val="auto"/>
                      <w:lang w:val="en-US" w:eastAsia="zh-CN"/>
                    </w:rPr>
                    <w:t>产废周期</w:t>
                  </w:r>
                </w:p>
              </w:tc>
              <w:tc>
                <w:tcPr>
                  <w:tcW w:w="520" w:type="dxa"/>
                  <w:noWrap w:val="0"/>
                  <w:vAlign w:val="center"/>
                </w:tcPr>
                <w:p>
                  <w:pPr>
                    <w:pStyle w:val="24"/>
                    <w:bidi w:val="0"/>
                    <w:rPr>
                      <w:rFonts w:hint="default"/>
                      <w:color w:val="auto"/>
                      <w:lang w:val="en-US" w:eastAsia="zh-CN"/>
                    </w:rPr>
                  </w:pPr>
                  <w:r>
                    <w:rPr>
                      <w:rFonts w:hint="default"/>
                      <w:color w:val="auto"/>
                      <w:lang w:val="en-US" w:eastAsia="zh-CN"/>
                    </w:rPr>
                    <w:t>危险</w:t>
                  </w:r>
                </w:p>
                <w:p>
                  <w:pPr>
                    <w:pStyle w:val="24"/>
                    <w:bidi w:val="0"/>
                    <w:rPr>
                      <w:rFonts w:hint="default"/>
                      <w:color w:val="auto"/>
                      <w:lang w:val="en-US" w:eastAsia="zh-CN"/>
                    </w:rPr>
                  </w:pPr>
                  <w:r>
                    <w:rPr>
                      <w:rFonts w:hint="default"/>
                      <w:color w:val="auto"/>
                      <w:lang w:val="en-US" w:eastAsia="zh-CN"/>
                    </w:rPr>
                    <w:t>特性</w:t>
                  </w:r>
                </w:p>
              </w:tc>
              <w:tc>
                <w:tcPr>
                  <w:tcW w:w="1230" w:type="dxa"/>
                  <w:noWrap w:val="0"/>
                  <w:vAlign w:val="center"/>
                </w:tcPr>
                <w:p>
                  <w:pPr>
                    <w:pStyle w:val="24"/>
                    <w:bidi w:val="0"/>
                    <w:rPr>
                      <w:rFonts w:hint="default"/>
                      <w:color w:val="auto"/>
                      <w:lang w:val="en-US" w:eastAsia="zh-CN"/>
                    </w:rPr>
                  </w:pPr>
                  <w:r>
                    <w:rPr>
                      <w:rFonts w:hint="default"/>
                      <w:color w:val="auto"/>
                      <w:lang w:val="en-US" w:eastAsia="zh-CN"/>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87" w:hRule="atLeast"/>
                <w:jc w:val="center"/>
              </w:trPr>
              <w:tc>
                <w:tcPr>
                  <w:tcW w:w="447" w:type="dxa"/>
                  <w:noWrap w:val="0"/>
                  <w:vAlign w:val="center"/>
                </w:tcPr>
                <w:p>
                  <w:pPr>
                    <w:pStyle w:val="24"/>
                    <w:bidi w:val="0"/>
                    <w:rPr>
                      <w:rFonts w:hint="default"/>
                      <w:color w:val="auto"/>
                      <w:lang w:val="en-US" w:eastAsia="zh-CN"/>
                    </w:rPr>
                  </w:pPr>
                  <w:r>
                    <w:rPr>
                      <w:rFonts w:hint="default"/>
                      <w:color w:val="auto"/>
                      <w:lang w:val="en-US" w:eastAsia="zh-CN"/>
                    </w:rPr>
                    <w:t>废机油</w:t>
                  </w:r>
                </w:p>
              </w:tc>
              <w:tc>
                <w:tcPr>
                  <w:tcW w:w="624" w:type="dxa"/>
                  <w:noWrap w:val="0"/>
                  <w:vAlign w:val="center"/>
                </w:tcPr>
                <w:p>
                  <w:pPr>
                    <w:pStyle w:val="24"/>
                    <w:bidi w:val="0"/>
                    <w:rPr>
                      <w:rFonts w:hint="default"/>
                      <w:color w:val="auto"/>
                      <w:lang w:val="en-US" w:eastAsia="zh-CN"/>
                    </w:rPr>
                  </w:pPr>
                  <w:r>
                    <w:rPr>
                      <w:rFonts w:hint="default"/>
                      <w:color w:val="auto"/>
                      <w:lang w:val="en-US" w:eastAsia="zh-CN"/>
                    </w:rPr>
                    <w:t>HW08</w:t>
                  </w:r>
                </w:p>
              </w:tc>
              <w:tc>
                <w:tcPr>
                  <w:tcW w:w="1176" w:type="dxa"/>
                  <w:noWrap w:val="0"/>
                  <w:vAlign w:val="center"/>
                </w:tcPr>
                <w:p>
                  <w:pPr>
                    <w:pStyle w:val="24"/>
                    <w:bidi w:val="0"/>
                    <w:rPr>
                      <w:rFonts w:hint="default"/>
                      <w:color w:val="auto"/>
                      <w:lang w:val="en-US" w:eastAsia="zh-CN"/>
                    </w:rPr>
                  </w:pPr>
                  <w:r>
                    <w:rPr>
                      <w:rFonts w:hint="default"/>
                      <w:color w:val="auto"/>
                      <w:lang w:val="en-US" w:eastAsia="zh-CN"/>
                    </w:rPr>
                    <w:t>900-214-08</w:t>
                  </w:r>
                </w:p>
              </w:tc>
              <w:tc>
                <w:tcPr>
                  <w:tcW w:w="751" w:type="dxa"/>
                  <w:noWrap w:val="0"/>
                  <w:vAlign w:val="center"/>
                </w:tcPr>
                <w:p>
                  <w:pPr>
                    <w:pStyle w:val="24"/>
                    <w:bidi w:val="0"/>
                    <w:rPr>
                      <w:rFonts w:hint="default"/>
                      <w:color w:val="auto"/>
                      <w:lang w:val="en-US" w:eastAsia="zh-CN"/>
                    </w:rPr>
                  </w:pPr>
                  <w:r>
                    <w:rPr>
                      <w:rFonts w:hint="default"/>
                      <w:color w:val="auto"/>
                      <w:lang w:val="en-US" w:eastAsia="zh-CN"/>
                    </w:rPr>
                    <w:t>0.0</w:t>
                  </w:r>
                  <w:r>
                    <w:rPr>
                      <w:rFonts w:hint="eastAsia"/>
                      <w:color w:val="auto"/>
                      <w:lang w:val="en-US" w:eastAsia="zh-CN"/>
                    </w:rPr>
                    <w:t>5</w:t>
                  </w:r>
                </w:p>
              </w:tc>
              <w:tc>
                <w:tcPr>
                  <w:tcW w:w="827" w:type="dxa"/>
                  <w:noWrap w:val="0"/>
                  <w:vAlign w:val="center"/>
                </w:tcPr>
                <w:p>
                  <w:pPr>
                    <w:pStyle w:val="24"/>
                    <w:bidi w:val="0"/>
                    <w:rPr>
                      <w:rFonts w:hint="default"/>
                      <w:color w:val="auto"/>
                      <w:lang w:val="en-US" w:eastAsia="zh-CN"/>
                    </w:rPr>
                  </w:pPr>
                  <w:r>
                    <w:rPr>
                      <w:rFonts w:hint="default"/>
                      <w:color w:val="auto"/>
                      <w:lang w:val="en-US" w:eastAsia="zh-CN"/>
                    </w:rPr>
                    <w:t>机械设备维修</w:t>
                  </w:r>
                </w:p>
              </w:tc>
              <w:tc>
                <w:tcPr>
                  <w:tcW w:w="476" w:type="dxa"/>
                  <w:noWrap w:val="0"/>
                  <w:vAlign w:val="center"/>
                </w:tcPr>
                <w:p>
                  <w:pPr>
                    <w:pStyle w:val="24"/>
                    <w:bidi w:val="0"/>
                    <w:rPr>
                      <w:rFonts w:hint="default"/>
                      <w:color w:val="auto"/>
                      <w:lang w:val="en-US" w:eastAsia="zh-CN"/>
                    </w:rPr>
                  </w:pPr>
                  <w:r>
                    <w:rPr>
                      <w:rFonts w:hint="default"/>
                      <w:color w:val="auto"/>
                      <w:lang w:val="en-US" w:eastAsia="zh-CN"/>
                    </w:rPr>
                    <w:t>液态</w:t>
                  </w:r>
                </w:p>
              </w:tc>
              <w:tc>
                <w:tcPr>
                  <w:tcW w:w="773" w:type="dxa"/>
                  <w:noWrap w:val="0"/>
                  <w:vAlign w:val="center"/>
                </w:tcPr>
                <w:p>
                  <w:pPr>
                    <w:pStyle w:val="24"/>
                    <w:bidi w:val="0"/>
                    <w:rPr>
                      <w:rFonts w:hint="default"/>
                      <w:color w:val="auto"/>
                      <w:lang w:val="en-US" w:eastAsia="zh-CN"/>
                    </w:rPr>
                  </w:pPr>
                  <w:r>
                    <w:rPr>
                      <w:rFonts w:hint="default"/>
                      <w:color w:val="auto"/>
                      <w:lang w:val="en-US" w:eastAsia="zh-CN"/>
                    </w:rPr>
                    <w:t>机油</w:t>
                  </w:r>
                </w:p>
              </w:tc>
              <w:tc>
                <w:tcPr>
                  <w:tcW w:w="596" w:type="dxa"/>
                  <w:noWrap w:val="0"/>
                  <w:vAlign w:val="center"/>
                </w:tcPr>
                <w:p>
                  <w:pPr>
                    <w:pStyle w:val="24"/>
                    <w:bidi w:val="0"/>
                    <w:rPr>
                      <w:rFonts w:hint="default"/>
                      <w:color w:val="auto"/>
                      <w:lang w:val="en-US" w:eastAsia="zh-CN"/>
                    </w:rPr>
                  </w:pPr>
                  <w:r>
                    <w:rPr>
                      <w:rFonts w:hint="default"/>
                      <w:color w:val="auto"/>
                      <w:lang w:val="en-US" w:eastAsia="zh-CN"/>
                    </w:rPr>
                    <w:t>油类</w:t>
                  </w:r>
                </w:p>
              </w:tc>
              <w:tc>
                <w:tcPr>
                  <w:tcW w:w="501" w:type="dxa"/>
                  <w:noWrap w:val="0"/>
                  <w:vAlign w:val="center"/>
                </w:tcPr>
                <w:p>
                  <w:pPr>
                    <w:pStyle w:val="24"/>
                    <w:bidi w:val="0"/>
                    <w:rPr>
                      <w:rFonts w:hint="default"/>
                      <w:color w:val="auto"/>
                      <w:lang w:val="en-US" w:eastAsia="zh-CN"/>
                    </w:rPr>
                  </w:pPr>
                  <w:r>
                    <w:rPr>
                      <w:rFonts w:hint="default"/>
                      <w:color w:val="auto"/>
                      <w:lang w:val="en-US" w:eastAsia="zh-CN"/>
                    </w:rPr>
                    <w:t>半年</w:t>
                  </w:r>
                </w:p>
              </w:tc>
              <w:tc>
                <w:tcPr>
                  <w:tcW w:w="520" w:type="dxa"/>
                  <w:noWrap w:val="0"/>
                  <w:vAlign w:val="center"/>
                </w:tcPr>
                <w:p>
                  <w:pPr>
                    <w:pStyle w:val="24"/>
                    <w:bidi w:val="0"/>
                    <w:rPr>
                      <w:rFonts w:hint="default"/>
                      <w:color w:val="auto"/>
                      <w:lang w:val="en-US" w:eastAsia="zh-CN"/>
                    </w:rPr>
                  </w:pPr>
                  <w:r>
                    <w:rPr>
                      <w:rFonts w:hint="default"/>
                      <w:color w:val="auto"/>
                      <w:lang w:val="en-US" w:eastAsia="zh-CN"/>
                    </w:rPr>
                    <w:t>T，I</w:t>
                  </w:r>
                </w:p>
              </w:tc>
              <w:tc>
                <w:tcPr>
                  <w:tcW w:w="1230" w:type="dxa"/>
                  <w:vMerge w:val="restart"/>
                  <w:noWrap w:val="0"/>
                  <w:vAlign w:val="center"/>
                </w:tcPr>
                <w:p>
                  <w:pPr>
                    <w:pStyle w:val="24"/>
                    <w:bidi w:val="0"/>
                    <w:rPr>
                      <w:rFonts w:hint="default"/>
                      <w:color w:val="auto"/>
                      <w:lang w:val="en-US" w:eastAsia="zh-CN"/>
                    </w:rPr>
                  </w:pPr>
                  <w:r>
                    <w:rPr>
                      <w:rFonts w:hint="default"/>
                      <w:color w:val="auto"/>
                      <w:lang w:val="en-US" w:eastAsia="zh-CN"/>
                    </w:rPr>
                    <w:t>由专用收集桶收集，并及时送</w:t>
                  </w:r>
                  <w:r>
                    <w:rPr>
                      <w:rFonts w:hint="eastAsia"/>
                      <w:color w:val="auto"/>
                      <w:lang w:val="en-US" w:eastAsia="zh-CN"/>
                    </w:rPr>
                    <w:t>危废贮存库</w:t>
                  </w:r>
                  <w:r>
                    <w:rPr>
                      <w:rFonts w:hint="default"/>
                      <w:color w:val="auto"/>
                      <w:lang w:val="en-US" w:eastAsia="zh-CN"/>
                    </w:rPr>
                    <w:t>内暂存，定期委托有资质单位处置。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87" w:hRule="atLeast"/>
                <w:jc w:val="center"/>
              </w:trPr>
              <w:tc>
                <w:tcPr>
                  <w:tcW w:w="447" w:type="dxa"/>
                  <w:noWrap w:val="0"/>
                  <w:vAlign w:val="center"/>
                </w:tcPr>
                <w:p>
                  <w:pPr>
                    <w:pStyle w:val="24"/>
                    <w:bidi w:val="0"/>
                    <w:rPr>
                      <w:rFonts w:hint="default"/>
                      <w:color w:val="auto"/>
                      <w:lang w:val="en-US" w:eastAsia="zh-CN"/>
                    </w:rPr>
                  </w:pPr>
                  <w:r>
                    <w:rPr>
                      <w:rFonts w:hint="eastAsia"/>
                      <w:color w:val="auto"/>
                      <w:lang w:val="en-US" w:eastAsia="zh-CN"/>
                    </w:rPr>
                    <w:t>废棉纱、废油桶</w:t>
                  </w:r>
                </w:p>
              </w:tc>
              <w:tc>
                <w:tcPr>
                  <w:tcW w:w="624" w:type="dxa"/>
                  <w:noWrap w:val="0"/>
                  <w:vAlign w:val="center"/>
                </w:tcPr>
                <w:p>
                  <w:pPr>
                    <w:pStyle w:val="24"/>
                    <w:bidi w:val="0"/>
                    <w:rPr>
                      <w:rFonts w:hint="default"/>
                      <w:color w:val="auto"/>
                      <w:lang w:val="en-US" w:eastAsia="zh-CN"/>
                    </w:rPr>
                  </w:pPr>
                  <w:r>
                    <w:rPr>
                      <w:rFonts w:hint="default"/>
                      <w:color w:val="auto"/>
                      <w:lang w:val="en-US" w:eastAsia="zh-CN"/>
                    </w:rPr>
                    <w:t>HW</w:t>
                  </w:r>
                  <w:r>
                    <w:rPr>
                      <w:rFonts w:hint="eastAsia"/>
                      <w:color w:val="auto"/>
                      <w:lang w:val="en-US" w:eastAsia="zh-CN"/>
                    </w:rPr>
                    <w:t>49</w:t>
                  </w:r>
                </w:p>
              </w:tc>
              <w:tc>
                <w:tcPr>
                  <w:tcW w:w="1176" w:type="dxa"/>
                  <w:noWrap w:val="0"/>
                  <w:vAlign w:val="center"/>
                </w:tcPr>
                <w:p>
                  <w:pPr>
                    <w:pStyle w:val="24"/>
                    <w:bidi w:val="0"/>
                    <w:rPr>
                      <w:rFonts w:hint="default"/>
                      <w:color w:val="auto"/>
                      <w:lang w:val="en-US" w:eastAsia="zh-CN"/>
                    </w:rPr>
                  </w:pPr>
                  <w:r>
                    <w:rPr>
                      <w:rFonts w:hint="default"/>
                      <w:color w:val="auto"/>
                      <w:lang w:val="en-US" w:eastAsia="zh-CN"/>
                    </w:rPr>
                    <w:t>900-</w:t>
                  </w:r>
                  <w:r>
                    <w:rPr>
                      <w:rFonts w:hint="eastAsia"/>
                      <w:color w:val="auto"/>
                      <w:lang w:val="en-US" w:eastAsia="zh-CN"/>
                    </w:rPr>
                    <w:t>041-49</w:t>
                  </w:r>
                </w:p>
              </w:tc>
              <w:tc>
                <w:tcPr>
                  <w:tcW w:w="751" w:type="dxa"/>
                  <w:noWrap w:val="0"/>
                  <w:vAlign w:val="center"/>
                </w:tcPr>
                <w:p>
                  <w:pPr>
                    <w:pStyle w:val="24"/>
                    <w:bidi w:val="0"/>
                    <w:rPr>
                      <w:rFonts w:hint="default"/>
                      <w:color w:val="auto"/>
                      <w:lang w:val="en-US" w:eastAsia="zh-CN"/>
                    </w:rPr>
                  </w:pPr>
                  <w:r>
                    <w:rPr>
                      <w:rFonts w:hint="default"/>
                      <w:color w:val="auto"/>
                      <w:lang w:val="en-US" w:eastAsia="zh-CN"/>
                    </w:rPr>
                    <w:t>0.0</w:t>
                  </w:r>
                  <w:r>
                    <w:rPr>
                      <w:rFonts w:hint="eastAsia"/>
                      <w:color w:val="auto"/>
                      <w:lang w:val="en-US" w:eastAsia="zh-CN"/>
                    </w:rPr>
                    <w:t>5</w:t>
                  </w:r>
                </w:p>
              </w:tc>
              <w:tc>
                <w:tcPr>
                  <w:tcW w:w="827" w:type="dxa"/>
                  <w:noWrap w:val="0"/>
                  <w:vAlign w:val="center"/>
                </w:tcPr>
                <w:p>
                  <w:pPr>
                    <w:pStyle w:val="24"/>
                    <w:bidi w:val="0"/>
                    <w:rPr>
                      <w:rFonts w:hint="default"/>
                      <w:color w:val="auto"/>
                      <w:lang w:val="en-US" w:eastAsia="zh-CN"/>
                    </w:rPr>
                  </w:pPr>
                  <w:r>
                    <w:rPr>
                      <w:rFonts w:hint="default"/>
                      <w:color w:val="auto"/>
                      <w:lang w:val="en-US" w:eastAsia="zh-CN"/>
                    </w:rPr>
                    <w:t>机械设备维修</w:t>
                  </w:r>
                </w:p>
              </w:tc>
              <w:tc>
                <w:tcPr>
                  <w:tcW w:w="476" w:type="dxa"/>
                  <w:noWrap w:val="0"/>
                  <w:vAlign w:val="center"/>
                </w:tcPr>
                <w:p>
                  <w:pPr>
                    <w:pStyle w:val="24"/>
                    <w:bidi w:val="0"/>
                    <w:rPr>
                      <w:rFonts w:hint="default"/>
                      <w:color w:val="auto"/>
                      <w:lang w:val="en-US" w:eastAsia="zh-CN"/>
                    </w:rPr>
                  </w:pPr>
                  <w:r>
                    <w:rPr>
                      <w:rFonts w:hint="eastAsia"/>
                      <w:color w:val="auto"/>
                      <w:lang w:val="en-US" w:eastAsia="zh-CN"/>
                    </w:rPr>
                    <w:t>固态</w:t>
                  </w:r>
                </w:p>
              </w:tc>
              <w:tc>
                <w:tcPr>
                  <w:tcW w:w="773" w:type="dxa"/>
                  <w:noWrap w:val="0"/>
                  <w:vAlign w:val="center"/>
                </w:tcPr>
                <w:p>
                  <w:pPr>
                    <w:pStyle w:val="24"/>
                    <w:bidi w:val="0"/>
                    <w:rPr>
                      <w:rFonts w:hint="default"/>
                      <w:color w:val="auto"/>
                      <w:lang w:val="en-US" w:eastAsia="zh-CN"/>
                    </w:rPr>
                  </w:pPr>
                  <w:r>
                    <w:rPr>
                      <w:rFonts w:hint="default"/>
                      <w:color w:val="auto"/>
                      <w:lang w:val="en-US" w:eastAsia="zh-CN"/>
                    </w:rPr>
                    <w:t>机油</w:t>
                  </w:r>
                </w:p>
              </w:tc>
              <w:tc>
                <w:tcPr>
                  <w:tcW w:w="596" w:type="dxa"/>
                  <w:noWrap w:val="0"/>
                  <w:vAlign w:val="center"/>
                </w:tcPr>
                <w:p>
                  <w:pPr>
                    <w:pStyle w:val="24"/>
                    <w:bidi w:val="0"/>
                    <w:rPr>
                      <w:rFonts w:hint="default"/>
                      <w:color w:val="auto"/>
                      <w:lang w:val="en-US" w:eastAsia="zh-CN"/>
                    </w:rPr>
                  </w:pPr>
                  <w:r>
                    <w:rPr>
                      <w:rFonts w:hint="default"/>
                      <w:color w:val="auto"/>
                      <w:lang w:val="en-US" w:eastAsia="zh-CN"/>
                    </w:rPr>
                    <w:t>油类</w:t>
                  </w:r>
                </w:p>
              </w:tc>
              <w:tc>
                <w:tcPr>
                  <w:tcW w:w="501" w:type="dxa"/>
                  <w:noWrap w:val="0"/>
                  <w:vAlign w:val="center"/>
                </w:tcPr>
                <w:p>
                  <w:pPr>
                    <w:pStyle w:val="24"/>
                    <w:bidi w:val="0"/>
                    <w:rPr>
                      <w:rFonts w:hint="default"/>
                      <w:color w:val="auto"/>
                    </w:rPr>
                  </w:pPr>
                  <w:r>
                    <w:rPr>
                      <w:rFonts w:hint="default"/>
                      <w:color w:val="auto"/>
                      <w:lang w:val="en-US" w:eastAsia="zh-CN"/>
                    </w:rPr>
                    <w:t>半年</w:t>
                  </w:r>
                </w:p>
              </w:tc>
              <w:tc>
                <w:tcPr>
                  <w:tcW w:w="520" w:type="dxa"/>
                  <w:noWrap w:val="0"/>
                  <w:vAlign w:val="center"/>
                </w:tcPr>
                <w:p>
                  <w:pPr>
                    <w:pStyle w:val="24"/>
                    <w:bidi w:val="0"/>
                    <w:rPr>
                      <w:rFonts w:hint="default"/>
                      <w:color w:val="auto"/>
                      <w:lang w:val="en-US" w:eastAsia="zh-CN"/>
                    </w:rPr>
                  </w:pPr>
                  <w:r>
                    <w:rPr>
                      <w:rFonts w:hint="default"/>
                      <w:color w:val="auto"/>
                      <w:lang w:val="en-US" w:eastAsia="zh-CN"/>
                    </w:rPr>
                    <w:t>T，I</w:t>
                  </w:r>
                </w:p>
              </w:tc>
              <w:tc>
                <w:tcPr>
                  <w:tcW w:w="1230" w:type="dxa"/>
                  <w:vMerge w:val="continue"/>
                  <w:noWrap w:val="0"/>
                  <w:vAlign w:val="center"/>
                </w:tcPr>
                <w:p>
                  <w:pPr>
                    <w:pStyle w:val="24"/>
                    <w:bidi w:val="0"/>
                    <w:rPr>
                      <w:rFonts w:hint="default"/>
                      <w:color w:val="auto"/>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87" w:hRule="atLeast"/>
                <w:jc w:val="center"/>
              </w:trPr>
              <w:tc>
                <w:tcPr>
                  <w:tcW w:w="447"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隔油池废油</w:t>
                  </w:r>
                </w:p>
              </w:tc>
              <w:tc>
                <w:tcPr>
                  <w:tcW w:w="624"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default"/>
                      <w:color w:val="auto"/>
                      <w:lang w:val="en-US" w:eastAsia="zh-CN"/>
                    </w:rPr>
                    <w:t>HW08</w:t>
                  </w:r>
                </w:p>
              </w:tc>
              <w:tc>
                <w:tcPr>
                  <w:tcW w:w="1176"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default"/>
                      <w:color w:val="auto"/>
                      <w:lang w:val="en-US" w:eastAsia="zh-CN"/>
                    </w:rPr>
                    <w:t>900-214-08</w:t>
                  </w:r>
                </w:p>
              </w:tc>
              <w:tc>
                <w:tcPr>
                  <w:tcW w:w="751"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7.9</w:t>
                  </w:r>
                </w:p>
              </w:tc>
              <w:tc>
                <w:tcPr>
                  <w:tcW w:w="827"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废水处理</w:t>
                  </w:r>
                </w:p>
              </w:tc>
              <w:tc>
                <w:tcPr>
                  <w:tcW w:w="476" w:type="dxa"/>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default"/>
                      <w:color w:val="auto"/>
                      <w:lang w:val="en-US" w:eastAsia="zh-CN"/>
                    </w:rPr>
                    <w:t>液态</w:t>
                  </w:r>
                </w:p>
              </w:tc>
              <w:tc>
                <w:tcPr>
                  <w:tcW w:w="773"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矿物油</w:t>
                  </w:r>
                </w:p>
              </w:tc>
              <w:tc>
                <w:tcPr>
                  <w:tcW w:w="596"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default"/>
                      <w:color w:val="auto"/>
                      <w:lang w:val="en-US" w:eastAsia="zh-CN"/>
                    </w:rPr>
                    <w:t>油类</w:t>
                  </w:r>
                </w:p>
              </w:tc>
              <w:tc>
                <w:tcPr>
                  <w:tcW w:w="501"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每月</w:t>
                  </w:r>
                </w:p>
              </w:tc>
              <w:tc>
                <w:tcPr>
                  <w:tcW w:w="520"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default"/>
                      <w:color w:val="auto"/>
                      <w:lang w:val="en-US" w:eastAsia="zh-CN"/>
                    </w:rPr>
                    <w:t>T，I</w:t>
                  </w:r>
                </w:p>
              </w:tc>
              <w:tc>
                <w:tcPr>
                  <w:tcW w:w="1230" w:type="dxa"/>
                  <w:vMerge w:val="continue"/>
                  <w:noWrap w:val="0"/>
                  <w:vAlign w:val="center"/>
                </w:tcPr>
                <w:p>
                  <w:pPr>
                    <w:pStyle w:val="24"/>
                    <w:bidi w:val="0"/>
                    <w:rPr>
                      <w:rFonts w:hint="default"/>
                      <w:color w:val="auto"/>
                      <w:lang w:val="en-US" w:eastAsia="zh-CN"/>
                    </w:rPr>
                  </w:pPr>
                </w:p>
              </w:tc>
            </w:tr>
          </w:tbl>
          <w:p>
            <w:pPr>
              <w:bidi w:val="0"/>
              <w:rPr>
                <w:rFonts w:hint="eastAsia"/>
                <w:color w:val="auto"/>
                <w:lang w:val="en-US" w:eastAsia="zh-CN"/>
              </w:rPr>
            </w:pPr>
            <w:r>
              <w:rPr>
                <w:rFonts w:hint="eastAsia"/>
                <w:color w:val="auto"/>
                <w:lang w:val="en-US" w:eastAsia="zh-CN"/>
              </w:rPr>
              <w:t>（2）危险废物环境管理要求</w:t>
            </w:r>
          </w:p>
          <w:p>
            <w:pPr>
              <w:bidi w:val="0"/>
              <w:rPr>
                <w:color w:val="auto"/>
              </w:rPr>
            </w:pPr>
            <w:r>
              <w:rPr>
                <w:rFonts w:hint="eastAsia"/>
                <w:color w:val="auto"/>
                <w:lang w:val="en-US" w:eastAsia="zh-CN"/>
              </w:rPr>
              <w:t>本项目建设一座15m</w:t>
            </w:r>
            <w:r>
              <w:rPr>
                <w:rFonts w:hint="eastAsia"/>
                <w:color w:val="auto"/>
                <w:vertAlign w:val="superscript"/>
                <w:lang w:val="en-US" w:eastAsia="zh-CN"/>
              </w:rPr>
              <w:t>2</w:t>
            </w:r>
            <w:r>
              <w:rPr>
                <w:rFonts w:hint="eastAsia"/>
                <w:color w:val="auto"/>
                <w:lang w:val="en-US" w:eastAsia="zh-CN"/>
              </w:rPr>
              <w:t>危废贮存库，</w:t>
            </w:r>
            <w:r>
              <w:rPr>
                <w:color w:val="auto"/>
              </w:rPr>
              <w:t>根据《危险废物贮存污染控制标准》（GB18597-2023）、《危险废物收集贮存运输技术规范》（HJ2025-2012)、《危险废物转移联单管理办法》等要求，提出本项目危险废物收集、贮存、运输、利用、处置环节采取的污染防治措施。</w:t>
            </w:r>
          </w:p>
          <w:p>
            <w:pPr>
              <w:bidi w:val="0"/>
              <w:rPr>
                <w:color w:val="auto"/>
              </w:rPr>
            </w:pPr>
            <w:r>
              <w:rPr>
                <w:color w:val="auto"/>
              </w:rPr>
              <w:t>A收集</w:t>
            </w:r>
          </w:p>
          <w:p>
            <w:pPr>
              <w:bidi w:val="0"/>
              <w:rPr>
                <w:color w:val="auto"/>
              </w:rPr>
            </w:pPr>
            <w:r>
              <w:rPr>
                <w:color w:val="auto"/>
              </w:rPr>
              <w:t>a.危险废物要根据其成分，用符合国家标准的专门密闭容器分类收集。危险废物的收集应根据危险废物产生的工艺特征、排放周期、危险废物特性、废物管理计划等因素制定收集计划。</w:t>
            </w:r>
          </w:p>
          <w:p>
            <w:pPr>
              <w:bidi w:val="0"/>
              <w:rPr>
                <w:color w:val="auto"/>
              </w:rPr>
            </w:pPr>
            <w:r>
              <w:rPr>
                <w:color w:val="auto"/>
              </w:rPr>
              <w:t>b.危废的收集过程中应制定详细的操作规程，危险废物收集和转运作业人员应根据工作需要配备必要的个人防护装备。</w:t>
            </w:r>
          </w:p>
          <w:p>
            <w:pPr>
              <w:bidi w:val="0"/>
              <w:rPr>
                <w:color w:val="auto"/>
              </w:rPr>
            </w:pPr>
            <w:r>
              <w:rPr>
                <w:color w:val="auto"/>
              </w:rPr>
              <w:t>c.采取相应括防爆、防火、防中毒、防感染、防泄露、防飞扬、防雨或其它防止污染环境的措施。</w:t>
            </w:r>
          </w:p>
          <w:p>
            <w:pPr>
              <w:bidi w:val="0"/>
              <w:rPr>
                <w:color w:val="auto"/>
              </w:rPr>
            </w:pPr>
            <w:r>
              <w:rPr>
                <w:color w:val="auto"/>
              </w:rPr>
              <w:t>d.危废收集时应根据危险废物的种类、数量、危险特性、物理形态、运输要求等因素确定包装形式，包装材质要与危险废物相容，性质不相容的危险废物不应混合包装。</w:t>
            </w:r>
          </w:p>
          <w:p>
            <w:pPr>
              <w:bidi w:val="0"/>
              <w:rPr>
                <w:color w:val="auto"/>
              </w:rPr>
            </w:pPr>
            <w:r>
              <w:rPr>
                <w:color w:val="auto"/>
              </w:rPr>
              <w:t>e.危险废物的收集作业时，应按照根据收集设备、转运车辆以及现场人员等实际情况确定相应作业区域，同时要设置作业界限标志和警示牌。作业区域内应设置危险废物收集专用通道和人员避险通道。收集时应配备必要的收集工具和包装物，以及必要的应急监测设备及应急装备，同时进行记录存档。收集结束后应清理和恢复收集作业区域，确保作业区域环境整洁安全。</w:t>
            </w:r>
          </w:p>
          <w:p>
            <w:pPr>
              <w:bidi w:val="0"/>
              <w:rPr>
                <w:color w:val="auto"/>
              </w:rPr>
            </w:pPr>
            <w:r>
              <w:rPr>
                <w:color w:val="auto"/>
              </w:rPr>
              <w:t>f.危险废物内部转运应综合考虑厂区的实际情况确定转运路线，尽量避开办公区和生活区。内部转运作业应采用专用的工具，并填写《危险废物厂内转运记录表》。</w:t>
            </w:r>
          </w:p>
          <w:p>
            <w:pPr>
              <w:bidi w:val="0"/>
              <w:rPr>
                <w:color w:val="auto"/>
              </w:rPr>
            </w:pPr>
            <w:r>
              <w:rPr>
                <w:color w:val="auto"/>
              </w:rPr>
              <w:t>B暂存</w:t>
            </w:r>
          </w:p>
          <w:p>
            <w:pPr>
              <w:bidi w:val="0"/>
              <w:rPr>
                <w:color w:val="auto"/>
              </w:rPr>
            </w:pPr>
            <w:r>
              <w:rPr>
                <w:color w:val="auto"/>
              </w:rPr>
              <w:t>根据《危险废物贮存污染控制标准》（GB18597-2023）的要求，本工程产生的危险废物</w:t>
            </w:r>
            <w:r>
              <w:rPr>
                <w:rFonts w:hint="eastAsia"/>
                <w:color w:val="auto"/>
                <w:lang w:val="en-US" w:eastAsia="zh-CN"/>
              </w:rPr>
              <w:t>在</w:t>
            </w:r>
            <w:r>
              <w:rPr>
                <w:rFonts w:hint="eastAsia"/>
                <w:color w:val="auto"/>
                <w:lang w:eastAsia="zh-CN"/>
              </w:rPr>
              <w:t>危废贮存库</w:t>
            </w:r>
            <w:r>
              <w:rPr>
                <w:color w:val="auto"/>
              </w:rPr>
              <w:t>进行暂存。</w:t>
            </w:r>
          </w:p>
          <w:p>
            <w:pPr>
              <w:bidi w:val="0"/>
              <w:rPr>
                <w:color w:val="auto"/>
              </w:rPr>
            </w:pPr>
            <w:r>
              <w:rPr>
                <w:color w:val="auto"/>
              </w:rPr>
              <w:t>a.本项目</w:t>
            </w:r>
            <w:r>
              <w:rPr>
                <w:rFonts w:hint="eastAsia"/>
                <w:color w:val="auto"/>
                <w:lang w:eastAsia="zh-CN"/>
              </w:rPr>
              <w:t>危废贮存库</w:t>
            </w:r>
            <w:r>
              <w:rPr>
                <w:color w:val="auto"/>
              </w:rPr>
              <w:t>贮存多类危废，各类危废应进行分区存放，存设施应根据危险废物的形态、物理化学性质、包装形式和污染物迁移途径，采取必要的防风、防晒、防雨、防漏、防渗、防腐以及其他环境污染防治措施，不应露天堆放危险废物。</w:t>
            </w:r>
          </w:p>
          <w:p>
            <w:pPr>
              <w:bidi w:val="0"/>
              <w:rPr>
                <w:color w:val="auto"/>
              </w:rPr>
            </w:pPr>
            <w:r>
              <w:rPr>
                <w:color w:val="auto"/>
              </w:rPr>
              <w:t>b.贮存设施应根据危险废物的类别、数量、形态、物理化学性质和污染防治等要求设置必要的贮存分区，避免不相容的危险废物接触、混合。</w:t>
            </w:r>
          </w:p>
          <w:p>
            <w:pPr>
              <w:bidi w:val="0"/>
              <w:rPr>
                <w:color w:val="auto"/>
              </w:rPr>
            </w:pPr>
            <w:r>
              <w:rPr>
                <w:color w:val="auto"/>
              </w:rPr>
              <w:t>c.贮存设施或贮存分区内地面、墙面裙脚、堵截泄漏的围堰、接触危险废物的隔板和墙体等应采用坚固的材料建造，表面无裂缝。</w:t>
            </w:r>
          </w:p>
          <w:p>
            <w:pPr>
              <w:bidi w:val="0"/>
              <w:rPr>
                <w:color w:val="auto"/>
              </w:rPr>
            </w:pPr>
            <w:r>
              <w:rPr>
                <w:color w:val="auto"/>
              </w:rPr>
              <w:t>d.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color w:val="auto"/>
                <w:vertAlign w:val="superscript"/>
              </w:rPr>
              <w:t>-7</w:t>
            </w:r>
            <w:r>
              <w:rPr>
                <w:color w:val="auto"/>
              </w:rPr>
              <w:t xml:space="preserve"> cm/s），或至少2 mm 厚高密度聚乙烯膜等人工防渗材料（渗透系数不大于 10</w:t>
            </w:r>
            <w:r>
              <w:rPr>
                <w:color w:val="auto"/>
                <w:vertAlign w:val="superscript"/>
              </w:rPr>
              <w:t>-10</w:t>
            </w:r>
            <w:r>
              <w:rPr>
                <w:color w:val="auto"/>
              </w:rPr>
              <w:t xml:space="preserve"> cm/s），或其他防渗性能等效的材料。</w:t>
            </w:r>
          </w:p>
          <w:p>
            <w:pPr>
              <w:bidi w:val="0"/>
              <w:rPr>
                <w:color w:val="auto"/>
              </w:rPr>
            </w:pPr>
            <w:r>
              <w:rPr>
                <w:color w:val="auto"/>
              </w:rPr>
              <w:t>e.贮存设施应采取技术和管理措施防止无关人员进入。</w:t>
            </w:r>
          </w:p>
          <w:p>
            <w:pPr>
              <w:bidi w:val="0"/>
              <w:rPr>
                <w:color w:val="auto"/>
              </w:rPr>
            </w:pPr>
            <w:r>
              <w:rPr>
                <w:color w:val="auto"/>
              </w:rPr>
              <w:t>f.针对不同类别、形态、物理化学性质的危险废物，其容器和包装物应满足相应的防渗、防漏、防腐和强度等要求。</w:t>
            </w:r>
          </w:p>
          <w:p>
            <w:pPr>
              <w:bidi w:val="0"/>
              <w:rPr>
                <w:color w:val="auto"/>
              </w:rPr>
            </w:pPr>
            <w:r>
              <w:rPr>
                <w:color w:val="auto"/>
              </w:rPr>
              <w:t>g.使用容器盛装液态、半固态危险废物时，容器内部应留有适当的空间，以适应因温度变化等可能引发的收缩和膨胀，防止其导致容器渗漏或永久变形。</w:t>
            </w:r>
          </w:p>
          <w:p>
            <w:pPr>
              <w:bidi w:val="0"/>
              <w:rPr>
                <w:color w:val="auto"/>
              </w:rPr>
            </w:pPr>
            <w:r>
              <w:rPr>
                <w:color w:val="auto"/>
              </w:rPr>
              <w:t>h.应建立危险废物贮存的台帐制度，对危废的接纳、转运等情况如实记录。</w:t>
            </w:r>
          </w:p>
          <w:p>
            <w:pPr>
              <w:bidi w:val="0"/>
              <w:rPr>
                <w:color w:val="auto"/>
              </w:rPr>
            </w:pPr>
            <w:r>
              <w:rPr>
                <w:color w:val="auto"/>
              </w:rPr>
              <w:t>C运输</w:t>
            </w:r>
          </w:p>
          <w:p>
            <w:pPr>
              <w:bidi w:val="0"/>
              <w:rPr>
                <w:color w:val="auto"/>
              </w:rPr>
            </w:pPr>
            <w:r>
              <w:rPr>
                <w:color w:val="auto"/>
              </w:rPr>
              <w:t>本项目危险废物委托有资质的单位进行处置。危险废物运输由持有危险废物经营许可证的单位按照其许可证的经营范围组织实施。运行期采用专用的运输车辆定期送至有资质的危险废物处理公司，运输车辆需要有特殊标志，并严格按照《道路危险货物运输管理规定》等相关要求开展相关工作。</w:t>
            </w:r>
          </w:p>
          <w:p>
            <w:pPr>
              <w:bidi w:val="0"/>
              <w:rPr>
                <w:color w:val="auto"/>
              </w:rPr>
            </w:pPr>
            <w:r>
              <w:rPr>
                <w:color w:val="auto"/>
              </w:rPr>
              <w:t>D联单管理</w:t>
            </w:r>
          </w:p>
          <w:p>
            <w:pPr>
              <w:ind w:firstLine="480"/>
              <w:rPr>
                <w:color w:val="auto"/>
              </w:rPr>
            </w:pPr>
            <w:r>
              <w:rPr>
                <w:color w:val="auto"/>
              </w:rPr>
              <w:t>本项目危险废物的转移要严格执行《危险废物转移联单管理办法》（国家环保总局令第5号）中相关要求。</w:t>
            </w:r>
          </w:p>
          <w:p>
            <w:pPr>
              <w:pStyle w:val="4"/>
              <w:ind w:firstLine="482"/>
              <w:rPr>
                <w:color w:val="auto"/>
                <w:highlight w:val="none"/>
              </w:rPr>
            </w:pPr>
            <w:r>
              <w:rPr>
                <w:color w:val="auto"/>
                <w:highlight w:val="none"/>
              </w:rPr>
              <w:t>4.2.</w:t>
            </w:r>
            <w:r>
              <w:rPr>
                <w:rFonts w:hint="eastAsia"/>
                <w:color w:val="auto"/>
                <w:highlight w:val="none"/>
                <w:lang w:val="en-US" w:eastAsia="zh-CN"/>
              </w:rPr>
              <w:t>5</w:t>
            </w:r>
            <w:r>
              <w:rPr>
                <w:color w:val="auto"/>
                <w:highlight w:val="none"/>
              </w:rPr>
              <w:t xml:space="preserve"> 地下水、土壤环境影响和保护措施</w:t>
            </w:r>
          </w:p>
          <w:p>
            <w:pPr>
              <w:ind w:firstLine="480"/>
              <w:rPr>
                <w:color w:val="auto"/>
                <w:highlight w:val="none"/>
              </w:rPr>
            </w:pPr>
            <w:r>
              <w:rPr>
                <w:bCs/>
                <w:color w:val="auto"/>
                <w:kern w:val="0"/>
                <w:highlight w:val="none"/>
              </w:rPr>
              <w:t>为避免垂直入渗及地表漫流对土壤及地下水的影响，本项目采取源头控制、分区防治、污染监控、应急响应相结合的原则。在工艺、管道、设备、污水储存及处理构筑物采取相应措施，防止和降低污染物跑、冒、滴、漏</w:t>
            </w:r>
            <w:r>
              <w:rPr>
                <w:rFonts w:hint="eastAsia"/>
                <w:bCs/>
                <w:color w:val="auto"/>
                <w:kern w:val="0"/>
                <w:highlight w:val="none"/>
                <w:lang w:eastAsia="zh-CN"/>
              </w:rPr>
              <w:t>，</w:t>
            </w:r>
            <w:r>
              <w:rPr>
                <w:bCs/>
                <w:color w:val="auto"/>
                <w:kern w:val="0"/>
                <w:highlight w:val="none"/>
              </w:rPr>
              <w:t>进行分区防治。</w:t>
            </w:r>
          </w:p>
          <w:p>
            <w:pPr>
              <w:ind w:firstLine="480"/>
              <w:rPr>
                <w:color w:val="auto"/>
                <w:highlight w:val="none"/>
              </w:rPr>
            </w:pPr>
            <w:r>
              <w:rPr>
                <w:color w:val="auto"/>
                <w:highlight w:val="none"/>
              </w:rPr>
              <w:t>（1）源头控制措施</w:t>
            </w:r>
          </w:p>
          <w:p>
            <w:pPr>
              <w:ind w:firstLine="480"/>
              <w:rPr>
                <w:color w:val="auto"/>
                <w:highlight w:val="none"/>
              </w:rPr>
            </w:pPr>
            <w:r>
              <w:rPr>
                <w:color w:val="auto"/>
                <w:highlight w:val="none"/>
              </w:rPr>
              <w:t>①本项目</w:t>
            </w:r>
            <w:r>
              <w:rPr>
                <w:rFonts w:hint="eastAsia"/>
                <w:color w:val="auto"/>
                <w:highlight w:val="none"/>
                <w:lang w:val="en-US" w:eastAsia="zh-CN"/>
              </w:rPr>
              <w:t>生产废水由沉淀池沉淀后回用</w:t>
            </w:r>
            <w:r>
              <w:rPr>
                <w:color w:val="auto"/>
                <w:highlight w:val="none"/>
              </w:rPr>
              <w:t>。建设单位应加强生产运行管理，防止</w:t>
            </w:r>
            <w:r>
              <w:rPr>
                <w:rFonts w:hint="eastAsia"/>
                <w:color w:val="auto"/>
                <w:highlight w:val="none"/>
                <w:lang w:val="en-US" w:eastAsia="zh-CN"/>
              </w:rPr>
              <w:t>生产废水</w:t>
            </w:r>
            <w:r>
              <w:rPr>
                <w:color w:val="auto"/>
                <w:highlight w:val="none"/>
              </w:rPr>
              <w:t>的跑、冒、滴、漏，制定工艺、管道、设备发生渗漏等突发事故时的应急预案，将污染物泄漏的环境风险事故降到最低限度。</w:t>
            </w:r>
          </w:p>
          <w:p>
            <w:pPr>
              <w:ind w:firstLine="480"/>
              <w:rPr>
                <w:color w:val="auto"/>
                <w:highlight w:val="none"/>
              </w:rPr>
            </w:pPr>
            <w:r>
              <w:rPr>
                <w:color w:val="auto"/>
                <w:highlight w:val="none"/>
              </w:rPr>
              <w:t>②优化排水系统设计，企业应做到“清污分流、雨污分流”，按照规范要求布设初期雨水管网，确保各类废水可以全部收集。</w:t>
            </w:r>
          </w:p>
          <w:p>
            <w:pPr>
              <w:ind w:firstLine="480"/>
              <w:rPr>
                <w:rFonts w:hint="eastAsia"/>
                <w:color w:val="auto"/>
                <w:highlight w:val="none"/>
                <w:lang w:val="en-US" w:eastAsia="zh-CN"/>
              </w:rPr>
            </w:pPr>
            <w:r>
              <w:rPr>
                <w:rFonts w:hint="eastAsia"/>
                <w:color w:val="auto"/>
                <w:highlight w:val="none"/>
                <w:lang w:val="en-US" w:eastAsia="zh-CN"/>
              </w:rPr>
              <w:t>③现有厂房改造方案</w:t>
            </w:r>
          </w:p>
          <w:p>
            <w:pPr>
              <w:ind w:firstLine="480"/>
              <w:rPr>
                <w:rFonts w:hint="default"/>
                <w:color w:val="auto"/>
                <w:highlight w:val="none"/>
                <w:lang w:val="en-US" w:eastAsia="zh-CN"/>
              </w:rPr>
            </w:pPr>
            <w:r>
              <w:rPr>
                <w:rFonts w:hint="eastAsia"/>
                <w:color w:val="auto"/>
                <w:highlight w:val="none"/>
                <w:lang w:val="en-US" w:eastAsia="zh-CN"/>
              </w:rPr>
              <w:t>企业拟利用厂区南侧现有厂房作为废杂金属加工车间和原料产品库，生产区作防渗要求为一般防渗，建设期企业应严格落实车间防渗要求，检查现有地面防渗情况，对不满足防渗要求、破损的地面进行改造，重新铺设抗渗混凝土，保证生产车间的地面防渗措施达到评价要求。</w:t>
            </w:r>
          </w:p>
          <w:p>
            <w:pPr>
              <w:ind w:firstLine="480"/>
              <w:rPr>
                <w:color w:val="auto"/>
                <w:highlight w:val="none"/>
              </w:rPr>
            </w:pPr>
            <w:r>
              <w:rPr>
                <w:color w:val="auto"/>
                <w:highlight w:val="none"/>
              </w:rPr>
              <w:t>（2）分区防控措施</w:t>
            </w:r>
          </w:p>
          <w:p>
            <w:pPr>
              <w:bidi w:val="0"/>
              <w:rPr>
                <w:rFonts w:hint="default"/>
                <w:color w:val="auto"/>
              </w:rPr>
            </w:pPr>
            <w:r>
              <w:rPr>
                <w:rFonts w:hint="default"/>
                <w:color w:val="auto"/>
              </w:rPr>
              <w:t>防渗分区根据建设项目场地天然气包气带防污性能、污染控制难易程度和污染物特性提出防渗技术要求。</w:t>
            </w:r>
          </w:p>
          <w:p>
            <w:pPr>
              <w:pStyle w:val="25"/>
              <w:bidi w:val="0"/>
              <w:rPr>
                <w:rFonts w:hint="default"/>
                <w:color w:val="auto"/>
              </w:rPr>
            </w:pPr>
            <w:r>
              <w:rPr>
                <w:rFonts w:hint="default"/>
                <w:color w:val="auto"/>
              </w:rPr>
              <w:t>表</w:t>
            </w:r>
            <w:r>
              <w:rPr>
                <w:rFonts w:hint="default"/>
                <w:color w:val="auto"/>
                <w:lang w:val="en-US" w:eastAsia="zh-CN"/>
              </w:rPr>
              <w:t>4-</w:t>
            </w:r>
            <w:r>
              <w:rPr>
                <w:rFonts w:hint="eastAsia"/>
                <w:color w:val="auto"/>
                <w:lang w:val="en-US" w:eastAsia="zh-CN"/>
              </w:rPr>
              <w:t>9</w:t>
            </w:r>
            <w:r>
              <w:rPr>
                <w:rFonts w:hint="default"/>
                <w:color w:val="auto"/>
              </w:rPr>
              <w:t xml:space="preserve"> 地下水污染防渗分区参照表</w:t>
            </w:r>
          </w:p>
          <w:tbl>
            <w:tblPr>
              <w:tblStyle w:val="18"/>
              <w:tblW w:w="8422" w:type="dxa"/>
              <w:tblInd w:w="11"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13"/>
              <w:gridCol w:w="1395"/>
              <w:gridCol w:w="3201"/>
              <w:gridCol w:w="301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3" w:type="dxa"/>
                  <w:tcBorders>
                    <w:tl2br w:val="nil"/>
                    <w:tr2bl w:val="nil"/>
                  </w:tcBorders>
                  <w:vAlign w:val="center"/>
                </w:tcPr>
                <w:p>
                  <w:pPr>
                    <w:pStyle w:val="24"/>
                    <w:bidi w:val="0"/>
                    <w:rPr>
                      <w:color w:val="auto"/>
                    </w:rPr>
                  </w:pPr>
                  <w:r>
                    <w:rPr>
                      <w:rFonts w:hint="eastAsia"/>
                      <w:color w:val="auto"/>
                    </w:rPr>
                    <w:t>防渗分区</w:t>
                  </w:r>
                </w:p>
              </w:tc>
              <w:tc>
                <w:tcPr>
                  <w:tcW w:w="1395" w:type="dxa"/>
                  <w:tcBorders>
                    <w:tl2br w:val="nil"/>
                    <w:tr2bl w:val="nil"/>
                  </w:tcBorders>
                  <w:vAlign w:val="center"/>
                </w:tcPr>
                <w:p>
                  <w:pPr>
                    <w:pStyle w:val="24"/>
                    <w:bidi w:val="0"/>
                    <w:rPr>
                      <w:color w:val="auto"/>
                    </w:rPr>
                  </w:pPr>
                  <w:r>
                    <w:rPr>
                      <w:rFonts w:hint="eastAsia"/>
                      <w:color w:val="auto"/>
                    </w:rPr>
                    <w:t>项目具体防渗分区</w:t>
                  </w:r>
                </w:p>
              </w:tc>
              <w:tc>
                <w:tcPr>
                  <w:tcW w:w="3201" w:type="dxa"/>
                  <w:tcBorders>
                    <w:tl2br w:val="nil"/>
                    <w:tr2bl w:val="nil"/>
                  </w:tcBorders>
                  <w:vAlign w:val="center"/>
                </w:tcPr>
                <w:p>
                  <w:pPr>
                    <w:pStyle w:val="24"/>
                    <w:bidi w:val="0"/>
                    <w:rPr>
                      <w:color w:val="auto"/>
                    </w:rPr>
                  </w:pPr>
                  <w:r>
                    <w:rPr>
                      <w:rFonts w:hint="eastAsia"/>
                      <w:color w:val="auto"/>
                    </w:rPr>
                    <w:t>防渗技术要求</w:t>
                  </w:r>
                </w:p>
              </w:tc>
              <w:tc>
                <w:tcPr>
                  <w:tcW w:w="3013" w:type="dxa"/>
                  <w:tcBorders>
                    <w:tl2br w:val="nil"/>
                    <w:tr2bl w:val="nil"/>
                  </w:tcBorders>
                  <w:vAlign w:val="center"/>
                </w:tcPr>
                <w:p>
                  <w:pPr>
                    <w:pStyle w:val="24"/>
                    <w:bidi w:val="0"/>
                    <w:rPr>
                      <w:color w:val="auto"/>
                    </w:rPr>
                  </w:pPr>
                  <w:r>
                    <w:rPr>
                      <w:rFonts w:hint="eastAsia"/>
                      <w:color w:val="auto"/>
                    </w:rPr>
                    <w:t>防渗方案</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813" w:type="dxa"/>
                  <w:vMerge w:val="restart"/>
                  <w:tcBorders>
                    <w:tl2br w:val="nil"/>
                    <w:tr2bl w:val="nil"/>
                  </w:tcBorders>
                  <w:vAlign w:val="center"/>
                </w:tcPr>
                <w:p>
                  <w:pPr>
                    <w:pStyle w:val="24"/>
                    <w:bidi w:val="0"/>
                    <w:rPr>
                      <w:color w:val="auto"/>
                    </w:rPr>
                  </w:pPr>
                  <w:r>
                    <w:rPr>
                      <w:rFonts w:hint="eastAsia"/>
                      <w:color w:val="auto"/>
                    </w:rPr>
                    <w:t>重点防渗区</w:t>
                  </w:r>
                </w:p>
              </w:tc>
              <w:tc>
                <w:tcPr>
                  <w:tcW w:w="1395" w:type="dxa"/>
                  <w:tcBorders>
                    <w:tl2br w:val="nil"/>
                    <w:tr2bl w:val="nil"/>
                  </w:tcBorders>
                  <w:vAlign w:val="center"/>
                </w:tcPr>
                <w:p>
                  <w:pPr>
                    <w:pStyle w:val="24"/>
                    <w:bidi w:val="0"/>
                    <w:rPr>
                      <w:color w:val="auto"/>
                    </w:rPr>
                  </w:pPr>
                  <w:r>
                    <w:rPr>
                      <w:rFonts w:hint="eastAsia"/>
                      <w:color w:val="auto"/>
                    </w:rPr>
                    <w:t>危废</w:t>
                  </w:r>
                  <w:r>
                    <w:rPr>
                      <w:rFonts w:hint="eastAsia"/>
                      <w:color w:val="auto"/>
                      <w:lang w:val="en-US" w:eastAsia="zh-CN"/>
                    </w:rPr>
                    <w:t>贮存库</w:t>
                  </w:r>
                </w:p>
              </w:tc>
              <w:tc>
                <w:tcPr>
                  <w:tcW w:w="3201" w:type="dxa"/>
                  <w:tcBorders>
                    <w:tl2br w:val="nil"/>
                    <w:tr2bl w:val="nil"/>
                  </w:tcBorders>
                  <w:vAlign w:val="center"/>
                </w:tcPr>
                <w:p>
                  <w:pPr>
                    <w:pStyle w:val="24"/>
                    <w:bidi w:val="0"/>
                    <w:rPr>
                      <w:color w:val="auto"/>
                    </w:rPr>
                  </w:pPr>
                  <w:r>
                    <w:rPr>
                      <w:rFonts w:hint="eastAsia"/>
                      <w:color w:val="auto"/>
                    </w:rPr>
                    <w:t>设计参照《危险废物贮存污染控制标准》（GBl8597-2023）与《建筑物防水工程施工方法的技术》要求进行，采用2mm厚高密度聚乙烯或2mm厚其他人工材料，渗透系数小于10-10cm/s</w:t>
                  </w:r>
                </w:p>
              </w:tc>
              <w:tc>
                <w:tcPr>
                  <w:tcW w:w="3013" w:type="dxa"/>
                  <w:tcBorders>
                    <w:tl2br w:val="nil"/>
                    <w:tr2bl w:val="nil"/>
                  </w:tcBorders>
                  <w:vAlign w:val="center"/>
                </w:tcPr>
                <w:p>
                  <w:pPr>
                    <w:pStyle w:val="24"/>
                    <w:bidi w:val="0"/>
                    <w:rPr>
                      <w:color w:val="auto"/>
                    </w:rPr>
                  </w:pPr>
                  <w:r>
                    <w:rPr>
                      <w:rFonts w:hint="eastAsia"/>
                      <w:color w:val="auto"/>
                    </w:rPr>
                    <w:t>厚素土夯实+长丝无纺土工布+不小于2mm厚度的高密度聚乙烯HDPE防渗膜+长丝无纺土工布+300mm厚3：7灰土垫层、160mm厚C30细石混凝土</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9" w:hRule="atLeast"/>
              </w:trPr>
              <w:tc>
                <w:tcPr>
                  <w:tcW w:w="813" w:type="dxa"/>
                  <w:vMerge w:val="continue"/>
                  <w:tcBorders>
                    <w:tl2br w:val="nil"/>
                    <w:tr2bl w:val="nil"/>
                  </w:tcBorders>
                  <w:vAlign w:val="center"/>
                </w:tcPr>
                <w:p>
                  <w:pPr>
                    <w:pStyle w:val="24"/>
                    <w:bidi w:val="0"/>
                    <w:rPr>
                      <w:rFonts w:hint="eastAsia"/>
                      <w:color w:val="auto"/>
                    </w:rPr>
                  </w:pPr>
                </w:p>
              </w:tc>
              <w:tc>
                <w:tcPr>
                  <w:tcW w:w="1395" w:type="dxa"/>
                  <w:tcBorders>
                    <w:tl2br w:val="nil"/>
                    <w:tr2bl w:val="nil"/>
                  </w:tcBorders>
                  <w:vAlign w:val="center"/>
                </w:tcPr>
                <w:p>
                  <w:pPr>
                    <w:pStyle w:val="24"/>
                    <w:bidi w:val="0"/>
                    <w:rPr>
                      <w:rFonts w:hint="default" w:eastAsia="宋体"/>
                      <w:color w:val="auto"/>
                      <w:lang w:val="en-US" w:eastAsia="zh-CN"/>
                    </w:rPr>
                  </w:pPr>
                  <w:r>
                    <w:rPr>
                      <w:rFonts w:hint="eastAsia"/>
                      <w:color w:val="auto"/>
                      <w:lang w:val="en-US" w:eastAsia="zh-CN"/>
                    </w:rPr>
                    <w:t>各类池体包括料池、沉淀池、雨水收集池</w:t>
                  </w:r>
                </w:p>
              </w:tc>
              <w:tc>
                <w:tcPr>
                  <w:tcW w:w="3201" w:type="dxa"/>
                  <w:tcBorders>
                    <w:tl2br w:val="nil"/>
                    <w:tr2bl w:val="nil"/>
                  </w:tcBorders>
                  <w:vAlign w:val="center"/>
                </w:tcPr>
                <w:p>
                  <w:pPr>
                    <w:pStyle w:val="24"/>
                    <w:ind w:firstLine="0" w:firstLineChars="0"/>
                    <w:rPr>
                      <w:rFonts w:hint="eastAsia"/>
                      <w:color w:val="auto"/>
                    </w:rPr>
                  </w:pPr>
                  <w:r>
                    <w:rPr>
                      <w:rFonts w:hint="eastAsia"/>
                      <w:color w:val="auto"/>
                    </w:rPr>
                    <w:t>按照《环境影响评价技术导则地下水环境》（HJ610‐2016）中的</w:t>
                  </w:r>
                  <w:r>
                    <w:rPr>
                      <w:rFonts w:hint="eastAsia"/>
                      <w:color w:val="auto"/>
                      <w:lang w:val="en-US" w:eastAsia="zh-CN"/>
                    </w:rPr>
                    <w:t>重点</w:t>
                  </w:r>
                  <w:r>
                    <w:rPr>
                      <w:rFonts w:hint="eastAsia"/>
                      <w:color w:val="auto"/>
                    </w:rPr>
                    <w:t>防渗区进行防渗处理</w:t>
                  </w:r>
                  <w:r>
                    <w:rPr>
                      <w:rFonts w:hint="eastAsia"/>
                      <w:color w:val="auto"/>
                      <w:lang w:eastAsia="zh-CN"/>
                    </w:rPr>
                    <w:t>，</w:t>
                  </w:r>
                  <w:r>
                    <w:rPr>
                      <w:color w:val="auto"/>
                    </w:rPr>
                    <w:t>等效黏土防渗层Mb≧6m，K≦1×10</w:t>
                  </w:r>
                  <w:r>
                    <w:rPr>
                      <w:color w:val="auto"/>
                      <w:vertAlign w:val="superscript"/>
                    </w:rPr>
                    <w:t>-7</w:t>
                  </w:r>
                  <w:r>
                    <w:rPr>
                      <w:color w:val="auto"/>
                    </w:rPr>
                    <w:t>cm/s，或参照GB18598执行</w:t>
                  </w:r>
                </w:p>
              </w:tc>
              <w:tc>
                <w:tcPr>
                  <w:tcW w:w="3013" w:type="dxa"/>
                  <w:tcBorders>
                    <w:tl2br w:val="nil"/>
                    <w:tr2bl w:val="nil"/>
                  </w:tcBorders>
                  <w:vAlign w:val="center"/>
                </w:tcPr>
                <w:p>
                  <w:pPr>
                    <w:pStyle w:val="24"/>
                    <w:ind w:firstLine="0" w:firstLineChars="0"/>
                    <w:rPr>
                      <w:rFonts w:hint="eastAsia"/>
                      <w:color w:val="auto"/>
                    </w:rPr>
                  </w:pPr>
                  <w:r>
                    <w:rPr>
                      <w:color w:val="auto"/>
                    </w:rPr>
                    <w:t>重点防渗区域采用HDPE膜+水泥基渗透结晶型抗渗混凝土（厚度≥250mm）。其下铺砌砂石基层，原土夯实达到防渗目的</w:t>
                  </w:r>
                  <w:r>
                    <w:rPr>
                      <w:rFonts w:hint="eastAsia"/>
                      <w:color w:val="auto"/>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3" w:type="dxa"/>
                  <w:tcBorders>
                    <w:tl2br w:val="nil"/>
                    <w:tr2bl w:val="nil"/>
                  </w:tcBorders>
                  <w:vAlign w:val="center"/>
                </w:tcPr>
                <w:p>
                  <w:pPr>
                    <w:pStyle w:val="24"/>
                    <w:bidi w:val="0"/>
                    <w:rPr>
                      <w:color w:val="auto"/>
                    </w:rPr>
                  </w:pPr>
                  <w:r>
                    <w:rPr>
                      <w:rFonts w:hint="eastAsia"/>
                      <w:color w:val="auto"/>
                    </w:rPr>
                    <w:t>一般防渗区</w:t>
                  </w:r>
                </w:p>
              </w:tc>
              <w:tc>
                <w:tcPr>
                  <w:tcW w:w="1395" w:type="dxa"/>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其余生产区域</w:t>
                  </w:r>
                </w:p>
              </w:tc>
              <w:tc>
                <w:tcPr>
                  <w:tcW w:w="3201" w:type="dxa"/>
                  <w:tcBorders>
                    <w:tl2br w:val="nil"/>
                    <w:tr2bl w:val="nil"/>
                  </w:tcBorders>
                  <w:vAlign w:val="center"/>
                </w:tcPr>
                <w:p>
                  <w:pPr>
                    <w:pStyle w:val="24"/>
                    <w:bidi w:val="0"/>
                    <w:rPr>
                      <w:color w:val="auto"/>
                    </w:rPr>
                  </w:pPr>
                  <w:r>
                    <w:rPr>
                      <w:rFonts w:hint="eastAsia"/>
                      <w:color w:val="auto"/>
                    </w:rPr>
                    <w:t>按照《环境影响评价技术导则地下水环境》（HJ610‐2016）中的一般防渗区进行防渗处理，防渗技术要求为等效黏土防渗层Mb≥1.5m，K≤1×10</w:t>
                  </w:r>
                  <w:r>
                    <w:rPr>
                      <w:rFonts w:hint="eastAsia"/>
                      <w:color w:val="auto"/>
                      <w:vertAlign w:val="superscript"/>
                    </w:rPr>
                    <w:t>-7</w:t>
                  </w:r>
                  <w:r>
                    <w:rPr>
                      <w:rFonts w:hint="eastAsia"/>
                      <w:color w:val="auto"/>
                    </w:rPr>
                    <w:t>cm/s</w:t>
                  </w:r>
                </w:p>
              </w:tc>
              <w:tc>
                <w:tcPr>
                  <w:tcW w:w="3013" w:type="dxa"/>
                  <w:tcBorders>
                    <w:tl2br w:val="nil"/>
                    <w:tr2bl w:val="nil"/>
                  </w:tcBorders>
                  <w:vAlign w:val="center"/>
                </w:tcPr>
                <w:p>
                  <w:pPr>
                    <w:pStyle w:val="24"/>
                    <w:bidi w:val="0"/>
                    <w:rPr>
                      <w:color w:val="auto"/>
                    </w:rPr>
                  </w:pPr>
                  <w:r>
                    <w:rPr>
                      <w:rFonts w:hint="eastAsia"/>
                      <w:color w:val="auto"/>
                    </w:rPr>
                    <w:t>抗渗混凝土的抗渗等级不宜小于P8，其厚度不宜小于100mm。确保防渗性能应与1.5米厚的</w:t>
                  </w:r>
                  <w:r>
                    <w:rPr>
                      <w:rFonts w:hint="eastAsia"/>
                      <w:color w:val="auto"/>
                      <w:lang w:eastAsia="zh-CN"/>
                    </w:rPr>
                    <w:t>黏土层</w:t>
                  </w:r>
                  <w:r>
                    <w:rPr>
                      <w:rFonts w:hint="eastAsia"/>
                      <w:color w:val="auto"/>
                    </w:rPr>
                    <w:t>等效（</w:t>
                  </w:r>
                  <w:r>
                    <w:rPr>
                      <w:rFonts w:hint="eastAsia"/>
                      <w:color w:val="auto"/>
                      <w:lang w:eastAsia="zh-CN"/>
                    </w:rPr>
                    <w:t>黏土</w:t>
                  </w:r>
                  <w:r>
                    <w:rPr>
                      <w:rFonts w:hint="eastAsia"/>
                      <w:color w:val="auto"/>
                    </w:rPr>
                    <w:t>渗透系数不大于1.0×10</w:t>
                  </w:r>
                  <w:r>
                    <w:rPr>
                      <w:rFonts w:hint="eastAsia"/>
                      <w:color w:val="auto"/>
                      <w:vertAlign w:val="superscript"/>
                    </w:rPr>
                    <w:t>-7</w:t>
                  </w:r>
                  <w:r>
                    <w:rPr>
                      <w:rFonts w:hint="eastAsia"/>
                      <w:color w:val="auto"/>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813" w:type="dxa"/>
                  <w:tcBorders>
                    <w:tl2br w:val="nil"/>
                    <w:tr2bl w:val="nil"/>
                  </w:tcBorders>
                  <w:vAlign w:val="center"/>
                </w:tcPr>
                <w:p>
                  <w:pPr>
                    <w:pStyle w:val="24"/>
                    <w:bidi w:val="0"/>
                    <w:rPr>
                      <w:color w:val="auto"/>
                    </w:rPr>
                  </w:pPr>
                  <w:r>
                    <w:rPr>
                      <w:rFonts w:hint="eastAsia"/>
                      <w:color w:val="auto"/>
                    </w:rPr>
                    <w:t>简单防渗区</w:t>
                  </w:r>
                </w:p>
              </w:tc>
              <w:tc>
                <w:tcPr>
                  <w:tcW w:w="1395" w:type="dxa"/>
                  <w:tcBorders>
                    <w:tl2br w:val="nil"/>
                    <w:tr2bl w:val="nil"/>
                  </w:tcBorders>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场内道路、办公区</w:t>
                  </w:r>
                </w:p>
              </w:tc>
              <w:tc>
                <w:tcPr>
                  <w:tcW w:w="3201" w:type="dxa"/>
                  <w:tcBorders>
                    <w:tl2br w:val="nil"/>
                    <w:tr2bl w:val="nil"/>
                  </w:tcBorders>
                  <w:vAlign w:val="center"/>
                </w:tcPr>
                <w:p>
                  <w:pPr>
                    <w:pStyle w:val="24"/>
                    <w:bidi w:val="0"/>
                    <w:rPr>
                      <w:color w:val="auto"/>
                    </w:rPr>
                  </w:pPr>
                  <w:r>
                    <w:rPr>
                      <w:rFonts w:hint="eastAsia"/>
                      <w:color w:val="auto"/>
                    </w:rPr>
                    <w:t>采用混凝土硬化，配以防水剂材料</w:t>
                  </w:r>
                </w:p>
              </w:tc>
              <w:tc>
                <w:tcPr>
                  <w:tcW w:w="3013" w:type="dxa"/>
                  <w:tcBorders>
                    <w:tl2br w:val="nil"/>
                    <w:tr2bl w:val="nil"/>
                  </w:tcBorders>
                  <w:vAlign w:val="center"/>
                </w:tcPr>
                <w:p>
                  <w:pPr>
                    <w:pStyle w:val="24"/>
                    <w:bidi w:val="0"/>
                    <w:rPr>
                      <w:color w:val="auto"/>
                    </w:rPr>
                  </w:pPr>
                  <w:r>
                    <w:rPr>
                      <w:rFonts w:hint="eastAsia"/>
                      <w:color w:val="auto"/>
                    </w:rPr>
                    <w:t>采用混凝土硬化，配以防水剂材料</w:t>
                  </w:r>
                </w:p>
              </w:tc>
            </w:tr>
          </w:tbl>
          <w:p>
            <w:pPr>
              <w:pStyle w:val="4"/>
              <w:rPr>
                <w:color w:val="auto"/>
              </w:rPr>
            </w:pPr>
            <w:r>
              <w:rPr>
                <w:color w:val="auto"/>
              </w:rPr>
              <w:t>4.</w:t>
            </w:r>
            <w:r>
              <w:rPr>
                <w:rFonts w:hint="eastAsia"/>
                <w:color w:val="auto"/>
                <w:lang w:val="en-US" w:eastAsia="zh-CN"/>
              </w:rPr>
              <w:t>3</w:t>
            </w:r>
            <w:r>
              <w:rPr>
                <w:color w:val="auto"/>
              </w:rPr>
              <w:t xml:space="preserve"> </w:t>
            </w:r>
            <w:r>
              <w:rPr>
                <w:rFonts w:hint="eastAsia"/>
                <w:color w:val="auto"/>
              </w:rPr>
              <w:t>环境风险</w:t>
            </w:r>
          </w:p>
          <w:p>
            <w:pPr>
              <w:bidi w:val="0"/>
              <w:rPr>
                <w:rFonts w:hint="default"/>
                <w:color w:val="auto"/>
                <w:lang w:val="en-US" w:eastAsia="zh-CN"/>
              </w:rPr>
            </w:pPr>
            <w:r>
              <w:rPr>
                <w:rFonts w:hint="default"/>
                <w:color w:val="auto"/>
                <w:lang w:val="en-US" w:eastAsia="zh-CN"/>
              </w:rPr>
              <w:t>（1）风险物质识别</w:t>
            </w:r>
          </w:p>
          <w:p>
            <w:pPr>
              <w:bidi w:val="0"/>
              <w:rPr>
                <w:rFonts w:hint="default"/>
                <w:color w:val="auto"/>
                <w:lang w:val="en-US" w:eastAsia="zh-CN"/>
              </w:rPr>
            </w:pPr>
            <w:r>
              <w:rPr>
                <w:rFonts w:hint="default"/>
                <w:color w:val="auto"/>
                <w:lang w:val="en-US" w:eastAsia="zh-CN"/>
              </w:rPr>
              <w:t>依据《建设项目环境风险评价技术导则》（HJ169-2018）附录B中的风险物质表可知，本项目主要风险物质为生产过程中涉及的危险性物质包括废机油和</w:t>
            </w:r>
            <w:r>
              <w:rPr>
                <w:rFonts w:hint="eastAsia"/>
                <w:color w:val="auto"/>
                <w:lang w:val="en-US" w:eastAsia="zh-CN"/>
              </w:rPr>
              <w:t>废棉纱、废油桶、隔油池废油</w:t>
            </w:r>
            <w:r>
              <w:rPr>
                <w:rFonts w:hint="default"/>
                <w:color w:val="auto"/>
                <w:lang w:val="en-US" w:eastAsia="zh-CN"/>
              </w:rPr>
              <w:t>。</w:t>
            </w:r>
          </w:p>
          <w:p>
            <w:pPr>
              <w:bidi w:val="0"/>
              <w:rPr>
                <w:rFonts w:hint="default"/>
                <w:color w:val="auto"/>
                <w:lang w:val="en-US" w:eastAsia="zh-CN"/>
              </w:rPr>
            </w:pPr>
            <w:r>
              <w:rPr>
                <w:rFonts w:hint="default"/>
                <w:color w:val="auto"/>
                <w:lang w:val="en-US" w:eastAsia="zh-CN"/>
              </w:rPr>
              <w:t>本项目主要生产工艺为</w:t>
            </w:r>
            <w:r>
              <w:rPr>
                <w:rFonts w:hint="eastAsia"/>
                <w:color w:val="auto"/>
                <w:lang w:val="en-US" w:eastAsia="zh-CN"/>
              </w:rPr>
              <w:t>分选、打磨</w:t>
            </w:r>
            <w:r>
              <w:rPr>
                <w:rFonts w:hint="default"/>
                <w:color w:val="auto"/>
                <w:lang w:val="en-US" w:eastAsia="zh-CN"/>
              </w:rPr>
              <w:t>，不涉及危险生产工艺。</w:t>
            </w:r>
          </w:p>
          <w:p>
            <w:pPr>
              <w:bidi w:val="0"/>
              <w:rPr>
                <w:rFonts w:hint="default"/>
                <w:color w:val="auto"/>
                <w:lang w:val="en-US" w:eastAsia="zh-CN"/>
              </w:rPr>
            </w:pPr>
            <w:r>
              <w:rPr>
                <w:rFonts w:hint="default"/>
                <w:color w:val="auto"/>
                <w:lang w:val="en-US" w:eastAsia="zh-CN"/>
              </w:rPr>
              <w:t>本项目</w:t>
            </w:r>
            <w:r>
              <w:rPr>
                <w:rFonts w:hint="eastAsia"/>
                <w:color w:val="auto"/>
                <w:lang w:val="en-US" w:eastAsia="zh-CN"/>
              </w:rPr>
              <w:t>主要</w:t>
            </w:r>
            <w:r>
              <w:rPr>
                <w:rFonts w:hint="default"/>
                <w:color w:val="auto"/>
                <w:lang w:val="en-US" w:eastAsia="zh-CN"/>
              </w:rPr>
              <w:t>涉及危险物质废机油理化性质、毒性等情况如下表所示：</w:t>
            </w:r>
          </w:p>
          <w:p>
            <w:pPr>
              <w:pStyle w:val="25"/>
              <w:bidi w:val="0"/>
              <w:rPr>
                <w:rFonts w:hint="default"/>
                <w:color w:val="auto"/>
              </w:rPr>
            </w:pPr>
            <w:r>
              <w:rPr>
                <w:rFonts w:hint="default"/>
                <w:color w:val="auto"/>
                <w:lang w:val="en-US" w:eastAsia="zh-CN"/>
              </w:rPr>
              <w:t>表4-</w:t>
            </w:r>
            <w:r>
              <w:rPr>
                <w:rFonts w:hint="eastAsia"/>
                <w:color w:val="auto"/>
                <w:lang w:val="en-US" w:eastAsia="zh-CN"/>
              </w:rPr>
              <w:t>10</w:t>
            </w:r>
            <w:r>
              <w:rPr>
                <w:rFonts w:hint="default"/>
                <w:color w:val="auto"/>
              </w:rPr>
              <w:t xml:space="preserve"> 废机油理化性质及危险特性一览表</w:t>
            </w:r>
          </w:p>
          <w:tbl>
            <w:tblPr>
              <w:tblStyle w:val="17"/>
              <w:tblW w:w="7998" w:type="dxa"/>
              <w:tblInd w:w="-56"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56"/>
              <w:gridCol w:w="1347"/>
              <w:gridCol w:w="1402"/>
              <w:gridCol w:w="996"/>
              <w:gridCol w:w="957"/>
              <w:gridCol w:w="1258"/>
              <w:gridCol w:w="8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2" w:hRule="atLeast"/>
              </w:trPr>
              <w:tc>
                <w:tcPr>
                  <w:tcW w:w="1156" w:type="dxa"/>
                  <w:vMerge w:val="restart"/>
                  <w:tcBorders>
                    <w:tl2br w:val="nil"/>
                    <w:tr2bl w:val="nil"/>
                  </w:tcBorders>
                  <w:noWrap w:val="0"/>
                  <w:vAlign w:val="center"/>
                </w:tcPr>
                <w:p>
                  <w:pPr>
                    <w:pStyle w:val="24"/>
                    <w:bidi w:val="0"/>
                    <w:rPr>
                      <w:rFonts w:hint="default"/>
                      <w:color w:val="auto"/>
                    </w:rPr>
                  </w:pPr>
                  <w:r>
                    <w:rPr>
                      <w:rFonts w:hint="default"/>
                      <w:color w:val="auto"/>
                    </w:rPr>
                    <w:t>标识</w:t>
                  </w:r>
                </w:p>
              </w:tc>
              <w:tc>
                <w:tcPr>
                  <w:tcW w:w="1347" w:type="dxa"/>
                  <w:tcBorders>
                    <w:tl2br w:val="nil"/>
                    <w:tr2bl w:val="nil"/>
                  </w:tcBorders>
                  <w:noWrap w:val="0"/>
                  <w:vAlign w:val="center"/>
                </w:tcPr>
                <w:p>
                  <w:pPr>
                    <w:pStyle w:val="24"/>
                    <w:bidi w:val="0"/>
                    <w:rPr>
                      <w:rFonts w:hint="default"/>
                      <w:color w:val="auto"/>
                    </w:rPr>
                  </w:pPr>
                  <w:r>
                    <w:rPr>
                      <w:rFonts w:hint="default"/>
                      <w:color w:val="auto"/>
                    </w:rPr>
                    <w:t>中文名</w:t>
                  </w:r>
                </w:p>
              </w:tc>
              <w:tc>
                <w:tcPr>
                  <w:tcW w:w="1402" w:type="dxa"/>
                  <w:tcBorders>
                    <w:tl2br w:val="nil"/>
                    <w:tr2bl w:val="nil"/>
                  </w:tcBorders>
                  <w:noWrap w:val="0"/>
                  <w:vAlign w:val="center"/>
                </w:tcPr>
                <w:p>
                  <w:pPr>
                    <w:pStyle w:val="24"/>
                    <w:bidi w:val="0"/>
                    <w:rPr>
                      <w:rFonts w:hint="default"/>
                      <w:color w:val="auto"/>
                    </w:rPr>
                  </w:pPr>
                  <w:r>
                    <w:rPr>
                      <w:rFonts w:hint="default"/>
                      <w:color w:val="auto"/>
                    </w:rPr>
                    <w:t>矿物油</w:t>
                  </w:r>
                </w:p>
              </w:tc>
              <w:tc>
                <w:tcPr>
                  <w:tcW w:w="1953" w:type="dxa"/>
                  <w:gridSpan w:val="2"/>
                  <w:tcBorders>
                    <w:tl2br w:val="nil"/>
                    <w:tr2bl w:val="nil"/>
                  </w:tcBorders>
                  <w:noWrap w:val="0"/>
                  <w:vAlign w:val="center"/>
                </w:tcPr>
                <w:p>
                  <w:pPr>
                    <w:pStyle w:val="24"/>
                    <w:bidi w:val="0"/>
                    <w:rPr>
                      <w:rFonts w:hint="default"/>
                      <w:color w:val="auto"/>
                    </w:rPr>
                  </w:pPr>
                  <w:r>
                    <w:rPr>
                      <w:rFonts w:hint="default"/>
                      <w:color w:val="auto"/>
                    </w:rPr>
                    <w:t>英文名</w:t>
                  </w:r>
                </w:p>
              </w:tc>
              <w:tc>
                <w:tcPr>
                  <w:tcW w:w="2140" w:type="dxa"/>
                  <w:gridSpan w:val="2"/>
                  <w:tcBorders>
                    <w:tl2br w:val="nil"/>
                    <w:tr2bl w:val="nil"/>
                  </w:tcBorders>
                  <w:noWrap w:val="0"/>
                  <w:vAlign w:val="center"/>
                </w:tcPr>
                <w:p>
                  <w:pPr>
                    <w:pStyle w:val="24"/>
                    <w:bidi w:val="0"/>
                    <w:rPr>
                      <w:rFonts w:hint="default"/>
                      <w:color w:val="auto"/>
                    </w:rPr>
                  </w:pPr>
                  <w:r>
                    <w:rPr>
                      <w:rFonts w:hint="default"/>
                      <w:color w:val="auto"/>
                    </w:rPr>
                    <w:t>Lubricatingoil；Lubeoil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56" w:type="dxa"/>
                  <w:vMerge w:val="continue"/>
                  <w:tcBorders>
                    <w:tl2br w:val="nil"/>
                    <w:tr2bl w:val="nil"/>
                  </w:tcBorders>
                  <w:noWrap w:val="0"/>
                  <w:vAlign w:val="center"/>
                </w:tcPr>
                <w:p>
                  <w:pPr>
                    <w:pStyle w:val="24"/>
                    <w:bidi w:val="0"/>
                    <w:rPr>
                      <w:rFonts w:hint="default"/>
                      <w:color w:val="auto"/>
                    </w:rPr>
                  </w:pPr>
                </w:p>
              </w:tc>
              <w:tc>
                <w:tcPr>
                  <w:tcW w:w="1347" w:type="dxa"/>
                  <w:tcBorders>
                    <w:tl2br w:val="nil"/>
                    <w:tr2bl w:val="nil"/>
                  </w:tcBorders>
                  <w:noWrap w:val="0"/>
                  <w:vAlign w:val="center"/>
                </w:tcPr>
                <w:p>
                  <w:pPr>
                    <w:pStyle w:val="24"/>
                    <w:bidi w:val="0"/>
                    <w:rPr>
                      <w:rFonts w:hint="default"/>
                      <w:color w:val="auto"/>
                    </w:rPr>
                  </w:pPr>
                  <w:r>
                    <w:rPr>
                      <w:rFonts w:hint="default"/>
                      <w:color w:val="auto"/>
                    </w:rPr>
                    <w:t>分子式</w:t>
                  </w:r>
                </w:p>
              </w:tc>
              <w:tc>
                <w:tcPr>
                  <w:tcW w:w="1402" w:type="dxa"/>
                  <w:tcBorders>
                    <w:tl2br w:val="nil"/>
                    <w:tr2bl w:val="nil"/>
                  </w:tcBorders>
                  <w:noWrap w:val="0"/>
                  <w:vAlign w:val="center"/>
                </w:tcPr>
                <w:p>
                  <w:pPr>
                    <w:pStyle w:val="24"/>
                    <w:bidi w:val="0"/>
                    <w:rPr>
                      <w:rFonts w:hint="default"/>
                      <w:color w:val="auto"/>
                    </w:rPr>
                  </w:pPr>
                  <w:r>
                    <w:rPr>
                      <w:rFonts w:hint="default"/>
                      <w:color w:val="auto"/>
                    </w:rPr>
                    <w:t>--</w:t>
                  </w:r>
                </w:p>
              </w:tc>
              <w:tc>
                <w:tcPr>
                  <w:tcW w:w="996" w:type="dxa"/>
                  <w:tcBorders>
                    <w:tl2br w:val="nil"/>
                    <w:tr2bl w:val="nil"/>
                  </w:tcBorders>
                  <w:noWrap w:val="0"/>
                  <w:vAlign w:val="center"/>
                </w:tcPr>
                <w:p>
                  <w:pPr>
                    <w:pStyle w:val="24"/>
                    <w:bidi w:val="0"/>
                    <w:rPr>
                      <w:rFonts w:hint="default"/>
                      <w:color w:val="auto"/>
                    </w:rPr>
                  </w:pPr>
                  <w:r>
                    <w:rPr>
                      <w:rFonts w:hint="default"/>
                      <w:color w:val="auto"/>
                    </w:rPr>
                    <w:t>分子量</w:t>
                  </w:r>
                </w:p>
              </w:tc>
              <w:tc>
                <w:tcPr>
                  <w:tcW w:w="957" w:type="dxa"/>
                  <w:tcBorders>
                    <w:tl2br w:val="nil"/>
                    <w:tr2bl w:val="nil"/>
                  </w:tcBorders>
                  <w:noWrap w:val="0"/>
                  <w:vAlign w:val="center"/>
                </w:tcPr>
                <w:p>
                  <w:pPr>
                    <w:pStyle w:val="24"/>
                    <w:bidi w:val="0"/>
                    <w:rPr>
                      <w:rFonts w:hint="default"/>
                      <w:color w:val="auto"/>
                    </w:rPr>
                  </w:pPr>
                  <w:r>
                    <w:rPr>
                      <w:rFonts w:hint="default"/>
                      <w:color w:val="auto"/>
                    </w:rPr>
                    <w:t>230～500</w:t>
                  </w:r>
                </w:p>
              </w:tc>
              <w:tc>
                <w:tcPr>
                  <w:tcW w:w="1258" w:type="dxa"/>
                  <w:tcBorders>
                    <w:tl2br w:val="nil"/>
                    <w:tr2bl w:val="nil"/>
                  </w:tcBorders>
                  <w:noWrap w:val="0"/>
                  <w:vAlign w:val="center"/>
                </w:tcPr>
                <w:p>
                  <w:pPr>
                    <w:pStyle w:val="24"/>
                    <w:bidi w:val="0"/>
                    <w:rPr>
                      <w:rFonts w:hint="default"/>
                      <w:color w:val="auto"/>
                    </w:rPr>
                  </w:pPr>
                  <w:r>
                    <w:rPr>
                      <w:rFonts w:hint="default"/>
                      <w:color w:val="auto"/>
                    </w:rPr>
                    <w:t>CAS编号</w:t>
                  </w:r>
                </w:p>
              </w:tc>
              <w:tc>
                <w:tcPr>
                  <w:tcW w:w="882" w:type="dxa"/>
                  <w:tcBorders>
                    <w:tl2br w:val="nil"/>
                    <w:tr2bl w:val="nil"/>
                  </w:tcBorders>
                  <w:noWrap w:val="0"/>
                  <w:vAlign w:val="center"/>
                </w:tcPr>
                <w:p>
                  <w:pPr>
                    <w:pStyle w:val="24"/>
                    <w:bidi w:val="0"/>
                    <w:rPr>
                      <w:rFonts w:hint="default"/>
                      <w:color w:val="auto"/>
                    </w:rPr>
                  </w:pPr>
                  <w:r>
                    <w:rPr>
                      <w:rFonts w:hint="default"/>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1156" w:type="dxa"/>
                  <w:vMerge w:val="restart"/>
                  <w:tcBorders>
                    <w:tl2br w:val="nil"/>
                    <w:tr2bl w:val="nil"/>
                  </w:tcBorders>
                  <w:noWrap w:val="0"/>
                  <w:vAlign w:val="center"/>
                </w:tcPr>
                <w:p>
                  <w:pPr>
                    <w:pStyle w:val="24"/>
                    <w:bidi w:val="0"/>
                    <w:rPr>
                      <w:rFonts w:hint="default"/>
                      <w:color w:val="auto"/>
                    </w:rPr>
                  </w:pPr>
                  <w:r>
                    <w:rPr>
                      <w:rFonts w:hint="default"/>
                      <w:color w:val="auto"/>
                    </w:rPr>
                    <w:t>理化性质</w:t>
                  </w:r>
                </w:p>
              </w:tc>
              <w:tc>
                <w:tcPr>
                  <w:tcW w:w="1347" w:type="dxa"/>
                  <w:tcBorders>
                    <w:tl2br w:val="nil"/>
                    <w:tr2bl w:val="nil"/>
                  </w:tcBorders>
                  <w:noWrap w:val="0"/>
                  <w:vAlign w:val="center"/>
                </w:tcPr>
                <w:p>
                  <w:pPr>
                    <w:pStyle w:val="24"/>
                    <w:bidi w:val="0"/>
                    <w:rPr>
                      <w:rFonts w:hint="default"/>
                      <w:color w:val="auto"/>
                    </w:rPr>
                  </w:pPr>
                  <w:r>
                    <w:rPr>
                      <w:rFonts w:hint="default"/>
                      <w:color w:val="auto"/>
                    </w:rPr>
                    <w:t>性状</w:t>
                  </w:r>
                </w:p>
              </w:tc>
              <w:tc>
                <w:tcPr>
                  <w:tcW w:w="3355" w:type="dxa"/>
                  <w:gridSpan w:val="3"/>
                  <w:tcBorders>
                    <w:tl2br w:val="nil"/>
                    <w:tr2bl w:val="nil"/>
                  </w:tcBorders>
                  <w:noWrap w:val="0"/>
                  <w:vAlign w:val="center"/>
                </w:tcPr>
                <w:p>
                  <w:pPr>
                    <w:pStyle w:val="24"/>
                    <w:bidi w:val="0"/>
                    <w:rPr>
                      <w:rFonts w:hint="default"/>
                      <w:color w:val="auto"/>
                    </w:rPr>
                  </w:pPr>
                  <w:r>
                    <w:rPr>
                      <w:rFonts w:hint="default"/>
                      <w:color w:val="auto"/>
                    </w:rPr>
                    <w:t>油状液体，淡黄色至褐色，无色</w:t>
                  </w:r>
                  <w:r>
                    <w:rPr>
                      <w:rFonts w:hint="default"/>
                      <w:color w:val="auto"/>
                      <w:lang w:eastAsia="zh-CN"/>
                    </w:rPr>
                    <w:t>无味</w:t>
                  </w:r>
                  <w:r>
                    <w:rPr>
                      <w:rFonts w:hint="default"/>
                      <w:color w:val="auto"/>
                    </w:rPr>
                    <w:t>或略带异味</w:t>
                  </w:r>
                </w:p>
              </w:tc>
              <w:tc>
                <w:tcPr>
                  <w:tcW w:w="1258" w:type="dxa"/>
                  <w:tcBorders>
                    <w:tl2br w:val="nil"/>
                    <w:tr2bl w:val="nil"/>
                  </w:tcBorders>
                  <w:noWrap w:val="0"/>
                  <w:vAlign w:val="center"/>
                </w:tcPr>
                <w:p>
                  <w:pPr>
                    <w:pStyle w:val="24"/>
                    <w:bidi w:val="0"/>
                    <w:rPr>
                      <w:rFonts w:hint="default"/>
                      <w:color w:val="auto"/>
                    </w:rPr>
                  </w:pPr>
                  <w:r>
                    <w:rPr>
                      <w:rFonts w:hint="default"/>
                      <w:color w:val="auto"/>
                    </w:rPr>
                    <w:t>溶解性</w:t>
                  </w:r>
                </w:p>
              </w:tc>
              <w:tc>
                <w:tcPr>
                  <w:tcW w:w="882" w:type="dxa"/>
                  <w:tcBorders>
                    <w:tl2br w:val="nil"/>
                    <w:tr2bl w:val="nil"/>
                  </w:tcBorders>
                  <w:noWrap w:val="0"/>
                  <w:vAlign w:val="center"/>
                </w:tcPr>
                <w:p>
                  <w:pPr>
                    <w:pStyle w:val="24"/>
                    <w:bidi w:val="0"/>
                    <w:rPr>
                      <w:rFonts w:hint="default"/>
                      <w:color w:val="auto"/>
                    </w:rPr>
                  </w:pPr>
                  <w:r>
                    <w:rPr>
                      <w:rFonts w:hint="default"/>
                      <w:color w:val="auto"/>
                    </w:rPr>
                    <w:t>不溶于水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56" w:type="dxa"/>
                  <w:vMerge w:val="continue"/>
                  <w:tcBorders>
                    <w:tl2br w:val="nil"/>
                    <w:tr2bl w:val="nil"/>
                  </w:tcBorders>
                  <w:noWrap w:val="0"/>
                  <w:vAlign w:val="center"/>
                </w:tcPr>
                <w:p>
                  <w:pPr>
                    <w:pStyle w:val="24"/>
                    <w:bidi w:val="0"/>
                    <w:rPr>
                      <w:rFonts w:hint="default"/>
                      <w:color w:val="auto"/>
                    </w:rPr>
                  </w:pPr>
                </w:p>
              </w:tc>
              <w:tc>
                <w:tcPr>
                  <w:tcW w:w="1347" w:type="dxa"/>
                  <w:tcBorders>
                    <w:tl2br w:val="nil"/>
                    <w:tr2bl w:val="nil"/>
                  </w:tcBorders>
                  <w:noWrap w:val="0"/>
                  <w:vAlign w:val="center"/>
                </w:tcPr>
                <w:p>
                  <w:pPr>
                    <w:pStyle w:val="24"/>
                    <w:bidi w:val="0"/>
                    <w:rPr>
                      <w:rFonts w:hint="default"/>
                      <w:color w:val="auto"/>
                    </w:rPr>
                  </w:pPr>
                  <w:r>
                    <w:rPr>
                      <w:rFonts w:hint="default"/>
                      <w:color w:val="auto"/>
                    </w:rPr>
                    <w:t>熔点（℃）</w:t>
                  </w:r>
                </w:p>
              </w:tc>
              <w:tc>
                <w:tcPr>
                  <w:tcW w:w="1402" w:type="dxa"/>
                  <w:tcBorders>
                    <w:tl2br w:val="nil"/>
                    <w:tr2bl w:val="nil"/>
                  </w:tcBorders>
                  <w:noWrap w:val="0"/>
                  <w:vAlign w:val="center"/>
                </w:tcPr>
                <w:p>
                  <w:pPr>
                    <w:pStyle w:val="24"/>
                    <w:bidi w:val="0"/>
                    <w:rPr>
                      <w:rFonts w:hint="default"/>
                      <w:color w:val="auto"/>
                    </w:rPr>
                  </w:pPr>
                  <w:r>
                    <w:rPr>
                      <w:rFonts w:hint="default"/>
                      <w:color w:val="auto"/>
                    </w:rPr>
                    <w:t>--</w:t>
                  </w:r>
                </w:p>
              </w:tc>
              <w:tc>
                <w:tcPr>
                  <w:tcW w:w="1953" w:type="dxa"/>
                  <w:gridSpan w:val="2"/>
                  <w:tcBorders>
                    <w:tl2br w:val="nil"/>
                    <w:tr2bl w:val="nil"/>
                  </w:tcBorders>
                  <w:noWrap w:val="0"/>
                  <w:vAlign w:val="center"/>
                </w:tcPr>
                <w:p>
                  <w:pPr>
                    <w:pStyle w:val="24"/>
                    <w:bidi w:val="0"/>
                    <w:rPr>
                      <w:rFonts w:hint="default"/>
                      <w:color w:val="auto"/>
                    </w:rPr>
                  </w:pPr>
                  <w:r>
                    <w:rPr>
                      <w:rFonts w:hint="default"/>
                      <w:color w:val="auto"/>
                    </w:rPr>
                    <w:t>临界压力（MPa）</w:t>
                  </w:r>
                </w:p>
              </w:tc>
              <w:tc>
                <w:tcPr>
                  <w:tcW w:w="2140" w:type="dxa"/>
                  <w:gridSpan w:val="2"/>
                  <w:tcBorders>
                    <w:tl2br w:val="nil"/>
                    <w:tr2bl w:val="nil"/>
                  </w:tcBorders>
                  <w:noWrap w:val="0"/>
                  <w:vAlign w:val="center"/>
                </w:tcPr>
                <w:p>
                  <w:pPr>
                    <w:pStyle w:val="24"/>
                    <w:bidi w:val="0"/>
                    <w:rPr>
                      <w:rFonts w:hint="default"/>
                      <w:color w:val="auto"/>
                    </w:rPr>
                  </w:pPr>
                  <w:r>
                    <w:rPr>
                      <w:rFonts w:hint="default"/>
                      <w:color w:val="auto"/>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56" w:type="dxa"/>
                  <w:vMerge w:val="continue"/>
                  <w:tcBorders>
                    <w:tl2br w:val="nil"/>
                    <w:tr2bl w:val="nil"/>
                  </w:tcBorders>
                  <w:noWrap w:val="0"/>
                  <w:vAlign w:val="center"/>
                </w:tcPr>
                <w:p>
                  <w:pPr>
                    <w:pStyle w:val="24"/>
                    <w:bidi w:val="0"/>
                    <w:rPr>
                      <w:rFonts w:hint="default"/>
                      <w:color w:val="auto"/>
                    </w:rPr>
                  </w:pPr>
                </w:p>
              </w:tc>
              <w:tc>
                <w:tcPr>
                  <w:tcW w:w="1347" w:type="dxa"/>
                  <w:tcBorders>
                    <w:tl2br w:val="nil"/>
                    <w:tr2bl w:val="nil"/>
                  </w:tcBorders>
                  <w:noWrap w:val="0"/>
                  <w:vAlign w:val="center"/>
                </w:tcPr>
                <w:p>
                  <w:pPr>
                    <w:pStyle w:val="24"/>
                    <w:bidi w:val="0"/>
                    <w:rPr>
                      <w:rFonts w:hint="default"/>
                      <w:color w:val="auto"/>
                    </w:rPr>
                  </w:pPr>
                  <w:r>
                    <w:rPr>
                      <w:rFonts w:hint="default"/>
                      <w:color w:val="auto"/>
                    </w:rPr>
                    <w:t>沸点（℃）</w:t>
                  </w:r>
                </w:p>
              </w:tc>
              <w:tc>
                <w:tcPr>
                  <w:tcW w:w="1402" w:type="dxa"/>
                  <w:tcBorders>
                    <w:tl2br w:val="nil"/>
                    <w:tr2bl w:val="nil"/>
                  </w:tcBorders>
                  <w:noWrap w:val="0"/>
                  <w:vAlign w:val="center"/>
                </w:tcPr>
                <w:p>
                  <w:pPr>
                    <w:pStyle w:val="24"/>
                    <w:bidi w:val="0"/>
                    <w:rPr>
                      <w:rFonts w:hint="default"/>
                      <w:color w:val="auto"/>
                    </w:rPr>
                  </w:pPr>
                  <w:r>
                    <w:rPr>
                      <w:rFonts w:hint="default"/>
                      <w:color w:val="auto"/>
                    </w:rPr>
                    <w:t>--</w:t>
                  </w:r>
                </w:p>
              </w:tc>
              <w:tc>
                <w:tcPr>
                  <w:tcW w:w="1953" w:type="dxa"/>
                  <w:gridSpan w:val="2"/>
                  <w:tcBorders>
                    <w:tl2br w:val="nil"/>
                    <w:tr2bl w:val="nil"/>
                  </w:tcBorders>
                  <w:noWrap w:val="0"/>
                  <w:vAlign w:val="center"/>
                </w:tcPr>
                <w:p>
                  <w:pPr>
                    <w:pStyle w:val="24"/>
                    <w:bidi w:val="0"/>
                    <w:rPr>
                      <w:rFonts w:hint="default"/>
                      <w:color w:val="auto"/>
                    </w:rPr>
                  </w:pPr>
                  <w:r>
                    <w:rPr>
                      <w:rFonts w:hint="default"/>
                      <w:color w:val="auto"/>
                    </w:rPr>
                    <w:t>相对密度（水=1）</w:t>
                  </w:r>
                </w:p>
              </w:tc>
              <w:tc>
                <w:tcPr>
                  <w:tcW w:w="2140" w:type="dxa"/>
                  <w:gridSpan w:val="2"/>
                  <w:tcBorders>
                    <w:tl2br w:val="nil"/>
                    <w:tr2bl w:val="nil"/>
                  </w:tcBorders>
                  <w:noWrap w:val="0"/>
                  <w:vAlign w:val="center"/>
                </w:tcPr>
                <w:p>
                  <w:pPr>
                    <w:pStyle w:val="24"/>
                    <w:bidi w:val="0"/>
                    <w:rPr>
                      <w:rFonts w:hint="default"/>
                      <w:color w:val="auto"/>
                    </w:rPr>
                  </w:pPr>
                  <w:r>
                    <w:rPr>
                      <w:rFonts w:hint="default"/>
                      <w:color w:val="auto"/>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3" w:hRule="atLeast"/>
              </w:trPr>
              <w:tc>
                <w:tcPr>
                  <w:tcW w:w="1156" w:type="dxa"/>
                  <w:tcBorders>
                    <w:tl2br w:val="nil"/>
                    <w:tr2bl w:val="nil"/>
                  </w:tcBorders>
                  <w:noWrap w:val="0"/>
                  <w:vAlign w:val="center"/>
                </w:tcPr>
                <w:p>
                  <w:pPr>
                    <w:pStyle w:val="24"/>
                    <w:bidi w:val="0"/>
                    <w:rPr>
                      <w:rFonts w:hint="default"/>
                      <w:color w:val="auto"/>
                    </w:rPr>
                  </w:pPr>
                  <w:r>
                    <w:rPr>
                      <w:rFonts w:hint="default"/>
                      <w:color w:val="auto"/>
                      <w:lang w:eastAsia="zh-CN"/>
                    </w:rPr>
                    <w:t>稳定性和危险性</w:t>
                  </w:r>
                </w:p>
              </w:tc>
              <w:tc>
                <w:tcPr>
                  <w:tcW w:w="6842" w:type="dxa"/>
                  <w:gridSpan w:val="6"/>
                  <w:tcBorders>
                    <w:tl2br w:val="nil"/>
                    <w:tr2bl w:val="nil"/>
                  </w:tcBorders>
                  <w:noWrap w:val="0"/>
                  <w:vAlign w:val="center"/>
                </w:tcPr>
                <w:p>
                  <w:pPr>
                    <w:pStyle w:val="24"/>
                    <w:bidi w:val="0"/>
                    <w:rPr>
                      <w:rFonts w:hint="default"/>
                      <w:color w:val="auto"/>
                    </w:rPr>
                  </w:pPr>
                  <w:r>
                    <w:rPr>
                      <w:rFonts w:hint="default"/>
                      <w:color w:val="auto"/>
                      <w:lang w:eastAsia="zh-CN"/>
                    </w:rPr>
                    <w:t>可燃液体、火灾危险性为丙类；遇明火、高热可燃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trPr>
              <w:tc>
                <w:tcPr>
                  <w:tcW w:w="1156" w:type="dxa"/>
                  <w:tcBorders>
                    <w:tl2br w:val="nil"/>
                    <w:tr2bl w:val="nil"/>
                  </w:tcBorders>
                  <w:noWrap w:val="0"/>
                  <w:vAlign w:val="center"/>
                </w:tcPr>
                <w:p>
                  <w:pPr>
                    <w:pStyle w:val="24"/>
                    <w:bidi w:val="0"/>
                    <w:rPr>
                      <w:rFonts w:hint="default"/>
                      <w:color w:val="auto"/>
                      <w:lang w:eastAsia="zh-CN"/>
                    </w:rPr>
                  </w:pPr>
                  <w:r>
                    <w:rPr>
                      <w:rFonts w:hint="default"/>
                      <w:color w:val="auto"/>
                      <w:lang w:eastAsia="zh-CN"/>
                    </w:rPr>
                    <w:t>毒理学</w:t>
                  </w:r>
                </w:p>
                <w:p>
                  <w:pPr>
                    <w:pStyle w:val="24"/>
                    <w:bidi w:val="0"/>
                    <w:rPr>
                      <w:rFonts w:hint="default"/>
                      <w:color w:val="auto"/>
                    </w:rPr>
                  </w:pPr>
                  <w:r>
                    <w:rPr>
                      <w:rFonts w:hint="default"/>
                      <w:color w:val="auto"/>
                      <w:lang w:eastAsia="zh-CN"/>
                    </w:rPr>
                    <w:t>资料</w:t>
                  </w:r>
                </w:p>
              </w:tc>
              <w:tc>
                <w:tcPr>
                  <w:tcW w:w="6842" w:type="dxa"/>
                  <w:gridSpan w:val="6"/>
                  <w:tcBorders>
                    <w:tl2br w:val="nil"/>
                    <w:tr2bl w:val="nil"/>
                  </w:tcBorders>
                  <w:noWrap w:val="0"/>
                  <w:vAlign w:val="center"/>
                </w:tcPr>
                <w:p>
                  <w:pPr>
                    <w:pStyle w:val="24"/>
                    <w:bidi w:val="0"/>
                    <w:rPr>
                      <w:rFonts w:hint="default"/>
                      <w:color w:val="auto"/>
                    </w:rPr>
                  </w:pPr>
                  <w:r>
                    <w:rPr>
                      <w:rFonts w:hint="default"/>
                      <w:color w:val="auto"/>
                      <w:lang w:eastAsia="zh-CN"/>
                    </w:rPr>
                    <w:t>急性毒性：</w:t>
                  </w:r>
                  <w:r>
                    <w:rPr>
                      <w:rFonts w:hint="default"/>
                      <w:color w:val="auto"/>
                      <w:lang w:val="en-US" w:eastAsia="zh-CN"/>
                    </w:rPr>
                    <w:t>LC50:25g/kg（大鼠经口），LD50:48000ppm（大鼠吸入，10h）</w:t>
                  </w:r>
                </w:p>
              </w:tc>
            </w:tr>
          </w:tbl>
          <w:p>
            <w:pPr>
              <w:bidi w:val="0"/>
              <w:rPr>
                <w:rFonts w:hint="default"/>
                <w:color w:val="auto"/>
              </w:rPr>
            </w:pPr>
            <w:r>
              <w:rPr>
                <w:rFonts w:hint="default"/>
                <w:color w:val="auto"/>
                <w:lang w:val="en-US" w:eastAsia="zh-CN"/>
              </w:rPr>
              <w:t>本项目涉及的风险物质废油、</w:t>
            </w:r>
            <w:r>
              <w:rPr>
                <w:rFonts w:hint="eastAsia"/>
                <w:color w:val="auto"/>
                <w:lang w:val="en-US" w:eastAsia="zh-CN"/>
              </w:rPr>
              <w:t>废棉纱</w:t>
            </w:r>
            <w:r>
              <w:rPr>
                <w:rFonts w:hint="default"/>
                <w:color w:val="auto"/>
                <w:lang w:val="en-US" w:eastAsia="zh-CN"/>
              </w:rPr>
              <w:t>虽未归入可燃物，但能够燃烧，可发生火灾事故，大量燃烧烟雾可造成空气污染</w:t>
            </w:r>
            <w:r>
              <w:rPr>
                <w:rFonts w:hint="default"/>
                <w:color w:val="auto"/>
              </w:rPr>
              <w:t>。</w:t>
            </w:r>
          </w:p>
          <w:p>
            <w:pPr>
              <w:bidi w:val="0"/>
              <w:rPr>
                <w:rFonts w:hint="default"/>
                <w:color w:val="auto"/>
                <w:lang w:val="en-US" w:eastAsia="zh-CN"/>
              </w:rPr>
            </w:pPr>
            <w:r>
              <w:rPr>
                <w:rFonts w:hint="default"/>
                <w:color w:val="auto"/>
                <w:lang w:val="en-US" w:eastAsia="zh-CN"/>
              </w:rPr>
              <w:t>（2）风险识别</w:t>
            </w:r>
          </w:p>
          <w:p>
            <w:pPr>
              <w:bidi w:val="0"/>
              <w:rPr>
                <w:rFonts w:hint="default"/>
                <w:color w:val="auto"/>
                <w:lang w:val="en-US" w:eastAsia="zh-CN"/>
              </w:rPr>
            </w:pPr>
            <w:r>
              <w:rPr>
                <w:rFonts w:hint="default"/>
                <w:color w:val="auto"/>
                <w:lang w:val="en-US" w:eastAsia="zh-CN"/>
              </w:rPr>
              <w:t>本项目为</w:t>
            </w:r>
            <w:r>
              <w:rPr>
                <w:rFonts w:hint="eastAsia"/>
                <w:color w:val="auto"/>
                <w:lang w:val="en-US" w:eastAsia="zh-CN"/>
              </w:rPr>
              <w:t>建筑垃圾回收利用项目</w:t>
            </w:r>
            <w:r>
              <w:rPr>
                <w:rFonts w:hint="default"/>
                <w:color w:val="auto"/>
                <w:lang w:val="en-US" w:eastAsia="zh-CN"/>
              </w:rPr>
              <w:t>，根据《建设项目环境风险评价技术导则》（HJ/T169-2018）附录B，其中固体废物</w:t>
            </w:r>
            <w:r>
              <w:rPr>
                <w:rFonts w:hint="eastAsia"/>
                <w:color w:val="auto"/>
                <w:lang w:val="en-US" w:eastAsia="zh-CN"/>
              </w:rPr>
              <w:t>废机油、隔油池废油</w:t>
            </w:r>
            <w:r>
              <w:rPr>
                <w:rFonts w:hint="default"/>
                <w:color w:val="auto"/>
                <w:lang w:val="en-US" w:eastAsia="zh-CN"/>
              </w:rPr>
              <w:t>属于风险物质。其危险物质储存及危险特性详见下表。</w:t>
            </w:r>
          </w:p>
          <w:p>
            <w:pPr>
              <w:pStyle w:val="25"/>
              <w:bidi w:val="0"/>
              <w:rPr>
                <w:rFonts w:hint="default"/>
                <w:color w:val="auto"/>
              </w:rPr>
            </w:pPr>
            <w:r>
              <w:rPr>
                <w:rFonts w:hint="default"/>
                <w:color w:val="auto"/>
                <w:lang w:val="en-US" w:eastAsia="zh-CN"/>
              </w:rPr>
              <w:t>表4-</w:t>
            </w:r>
            <w:r>
              <w:rPr>
                <w:rFonts w:hint="eastAsia"/>
                <w:color w:val="auto"/>
                <w:lang w:val="en-US" w:eastAsia="zh-CN"/>
              </w:rPr>
              <w:t>11</w:t>
            </w:r>
            <w:r>
              <w:rPr>
                <w:rFonts w:hint="default"/>
                <w:color w:val="auto"/>
                <w:lang w:val="en-US" w:eastAsia="zh-CN"/>
              </w:rPr>
              <w:t xml:space="preserve"> </w:t>
            </w:r>
            <w:r>
              <w:rPr>
                <w:rFonts w:hint="default"/>
                <w:color w:val="auto"/>
              </w:rPr>
              <w:t>风险物质数量与临界量比值情况一览表</w:t>
            </w:r>
          </w:p>
          <w:tbl>
            <w:tblPr>
              <w:tblStyle w:val="17"/>
              <w:tblW w:w="8037"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642"/>
              <w:gridCol w:w="1529"/>
              <w:gridCol w:w="1364"/>
              <w:gridCol w:w="1669"/>
              <w:gridCol w:w="1370"/>
              <w:gridCol w:w="146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556" w:hRule="atLeast"/>
                <w:tblHeader/>
                <w:jc w:val="center"/>
              </w:trPr>
              <w:tc>
                <w:tcPr>
                  <w:tcW w:w="642" w:type="dxa"/>
                  <w:tcBorders>
                    <w:tl2br w:val="nil"/>
                    <w:tr2bl w:val="nil"/>
                  </w:tcBorders>
                  <w:noWrap w:val="0"/>
                  <w:vAlign w:val="center"/>
                </w:tcPr>
                <w:p>
                  <w:pPr>
                    <w:pStyle w:val="24"/>
                    <w:bidi w:val="0"/>
                    <w:rPr>
                      <w:rFonts w:hint="default"/>
                      <w:color w:val="auto"/>
                    </w:rPr>
                  </w:pPr>
                  <w:r>
                    <w:rPr>
                      <w:rFonts w:hint="default"/>
                      <w:color w:val="auto"/>
                    </w:rPr>
                    <w:t>序号</w:t>
                  </w:r>
                </w:p>
              </w:tc>
              <w:tc>
                <w:tcPr>
                  <w:tcW w:w="1529" w:type="dxa"/>
                  <w:tcBorders>
                    <w:tl2br w:val="nil"/>
                    <w:tr2bl w:val="nil"/>
                  </w:tcBorders>
                  <w:noWrap w:val="0"/>
                  <w:vAlign w:val="center"/>
                </w:tcPr>
                <w:p>
                  <w:pPr>
                    <w:pStyle w:val="24"/>
                    <w:bidi w:val="0"/>
                    <w:rPr>
                      <w:rFonts w:hint="default"/>
                      <w:color w:val="auto"/>
                    </w:rPr>
                  </w:pPr>
                  <w:r>
                    <w:rPr>
                      <w:rFonts w:hint="default"/>
                      <w:color w:val="auto"/>
                    </w:rPr>
                    <w:t>危险物质名称</w:t>
                  </w:r>
                </w:p>
              </w:tc>
              <w:tc>
                <w:tcPr>
                  <w:tcW w:w="1364" w:type="dxa"/>
                  <w:tcBorders>
                    <w:tl2br w:val="nil"/>
                    <w:tr2bl w:val="nil"/>
                  </w:tcBorders>
                  <w:noWrap w:val="0"/>
                  <w:vAlign w:val="center"/>
                </w:tcPr>
                <w:p>
                  <w:pPr>
                    <w:pStyle w:val="24"/>
                    <w:bidi w:val="0"/>
                    <w:rPr>
                      <w:rFonts w:hint="default"/>
                      <w:color w:val="auto"/>
                    </w:rPr>
                  </w:pPr>
                  <w:r>
                    <w:rPr>
                      <w:rFonts w:hint="default"/>
                      <w:color w:val="auto"/>
                    </w:rPr>
                    <w:t>CAS号</w:t>
                  </w:r>
                </w:p>
              </w:tc>
              <w:tc>
                <w:tcPr>
                  <w:tcW w:w="1669" w:type="dxa"/>
                  <w:tcBorders>
                    <w:tl2br w:val="nil"/>
                    <w:tr2bl w:val="nil"/>
                  </w:tcBorders>
                  <w:noWrap w:val="0"/>
                  <w:vAlign w:val="center"/>
                </w:tcPr>
                <w:p>
                  <w:pPr>
                    <w:pStyle w:val="24"/>
                    <w:bidi w:val="0"/>
                    <w:rPr>
                      <w:rFonts w:hint="default"/>
                      <w:color w:val="auto"/>
                    </w:rPr>
                  </w:pPr>
                  <w:r>
                    <w:rPr>
                      <w:rFonts w:hint="default"/>
                      <w:color w:val="auto"/>
                    </w:rPr>
                    <w:t>最大存在总量qn（t）</w:t>
                  </w:r>
                </w:p>
              </w:tc>
              <w:tc>
                <w:tcPr>
                  <w:tcW w:w="1370" w:type="dxa"/>
                  <w:tcBorders>
                    <w:tl2br w:val="nil"/>
                    <w:tr2bl w:val="nil"/>
                  </w:tcBorders>
                  <w:noWrap w:val="0"/>
                  <w:vAlign w:val="center"/>
                </w:tcPr>
                <w:p>
                  <w:pPr>
                    <w:pStyle w:val="24"/>
                    <w:bidi w:val="0"/>
                    <w:rPr>
                      <w:rFonts w:hint="default"/>
                      <w:color w:val="auto"/>
                    </w:rPr>
                  </w:pPr>
                  <w:r>
                    <w:rPr>
                      <w:rFonts w:hint="default"/>
                      <w:color w:val="auto"/>
                    </w:rPr>
                    <w:t>临界量Qn</w:t>
                  </w:r>
                </w:p>
                <w:p>
                  <w:pPr>
                    <w:pStyle w:val="24"/>
                    <w:bidi w:val="0"/>
                    <w:rPr>
                      <w:rFonts w:hint="default"/>
                      <w:color w:val="auto"/>
                    </w:rPr>
                  </w:pPr>
                  <w:r>
                    <w:rPr>
                      <w:rFonts w:hint="default"/>
                      <w:color w:val="auto"/>
                    </w:rPr>
                    <w:t>（t）</w:t>
                  </w:r>
                </w:p>
              </w:tc>
              <w:tc>
                <w:tcPr>
                  <w:tcW w:w="1463" w:type="dxa"/>
                  <w:tcBorders>
                    <w:tl2br w:val="nil"/>
                    <w:tr2bl w:val="nil"/>
                  </w:tcBorders>
                  <w:noWrap w:val="0"/>
                  <w:vAlign w:val="center"/>
                </w:tcPr>
                <w:p>
                  <w:pPr>
                    <w:pStyle w:val="24"/>
                    <w:bidi w:val="0"/>
                    <w:rPr>
                      <w:rFonts w:hint="default"/>
                      <w:color w:val="auto"/>
                    </w:rPr>
                  </w:pPr>
                  <w:r>
                    <w:rPr>
                      <w:rFonts w:hint="default"/>
                      <w:color w:val="auto"/>
                    </w:rPr>
                    <w:t>该种危险物质Q值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82" w:hRule="atLeast"/>
                <w:jc w:val="center"/>
              </w:trPr>
              <w:tc>
                <w:tcPr>
                  <w:tcW w:w="642" w:type="dxa"/>
                  <w:tcBorders>
                    <w:tl2br w:val="nil"/>
                    <w:tr2bl w:val="nil"/>
                  </w:tcBorders>
                  <w:noWrap w:val="0"/>
                  <w:vAlign w:val="center"/>
                </w:tcPr>
                <w:p>
                  <w:pPr>
                    <w:pStyle w:val="24"/>
                    <w:bidi w:val="0"/>
                    <w:rPr>
                      <w:rFonts w:hint="default"/>
                      <w:color w:val="auto"/>
                    </w:rPr>
                  </w:pPr>
                  <w:r>
                    <w:rPr>
                      <w:rFonts w:hint="default"/>
                      <w:color w:val="auto"/>
                    </w:rPr>
                    <w:t>1</w:t>
                  </w:r>
                </w:p>
              </w:tc>
              <w:tc>
                <w:tcPr>
                  <w:tcW w:w="152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废机油、隔油池废油</w:t>
                  </w:r>
                </w:p>
              </w:tc>
              <w:tc>
                <w:tcPr>
                  <w:tcW w:w="1364"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w:t>
                  </w:r>
                </w:p>
              </w:tc>
              <w:tc>
                <w:tcPr>
                  <w:tcW w:w="166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0.708</w:t>
                  </w:r>
                </w:p>
              </w:tc>
              <w:tc>
                <w:tcPr>
                  <w:tcW w:w="1370"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2500</w:t>
                  </w:r>
                </w:p>
              </w:tc>
              <w:tc>
                <w:tcPr>
                  <w:tcW w:w="1463" w:type="dxa"/>
                  <w:tcBorders>
                    <w:tl2br w:val="nil"/>
                    <w:tr2bl w:val="nil"/>
                  </w:tcBorders>
                  <w:noWrap w:val="0"/>
                  <w:vAlign w:val="center"/>
                </w:tcPr>
                <w:p>
                  <w:pPr>
                    <w:pStyle w:val="24"/>
                    <w:bidi w:val="0"/>
                    <w:rPr>
                      <w:rFonts w:hint="eastAsia" w:eastAsia="宋体"/>
                      <w:color w:val="auto"/>
                      <w:lang w:val="en-US" w:eastAsia="zh-CN"/>
                    </w:rPr>
                  </w:pPr>
                  <w:r>
                    <w:rPr>
                      <w:rFonts w:hint="eastAsia"/>
                      <w:color w:val="auto"/>
                    </w:rPr>
                    <w:t>0.0002832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78" w:hRule="atLeast"/>
                <w:jc w:val="center"/>
              </w:trPr>
              <w:tc>
                <w:tcPr>
                  <w:tcW w:w="6574" w:type="dxa"/>
                  <w:gridSpan w:val="5"/>
                  <w:tcBorders>
                    <w:tl2br w:val="nil"/>
                    <w:tr2bl w:val="nil"/>
                  </w:tcBorders>
                  <w:noWrap w:val="0"/>
                  <w:vAlign w:val="center"/>
                </w:tcPr>
                <w:p>
                  <w:pPr>
                    <w:pStyle w:val="24"/>
                    <w:bidi w:val="0"/>
                    <w:rPr>
                      <w:rFonts w:hint="default"/>
                      <w:color w:val="auto"/>
                    </w:rPr>
                  </w:pPr>
                  <w:r>
                    <w:rPr>
                      <w:rFonts w:hint="default"/>
                      <w:color w:val="auto"/>
                    </w:rPr>
                    <w:t>q/Q</w:t>
                  </w:r>
                </w:p>
              </w:tc>
              <w:tc>
                <w:tcPr>
                  <w:tcW w:w="1463" w:type="dxa"/>
                  <w:tcBorders>
                    <w:tl2br w:val="nil"/>
                    <w:tr2bl w:val="nil"/>
                  </w:tcBorders>
                  <w:noWrap w:val="0"/>
                  <w:vAlign w:val="center"/>
                </w:tcPr>
                <w:p>
                  <w:pPr>
                    <w:pStyle w:val="24"/>
                    <w:bidi w:val="0"/>
                    <w:rPr>
                      <w:rFonts w:hint="eastAsia" w:eastAsia="宋体"/>
                      <w:color w:val="auto"/>
                      <w:lang w:val="en-US" w:eastAsia="zh-CN"/>
                    </w:rPr>
                  </w:pPr>
                  <w:r>
                    <w:rPr>
                      <w:rFonts w:hint="eastAsia"/>
                      <w:color w:val="auto"/>
                    </w:rPr>
                    <w:t>0.0002832</w:t>
                  </w:r>
                </w:p>
              </w:tc>
            </w:tr>
          </w:tbl>
          <w:p>
            <w:pPr>
              <w:bidi w:val="0"/>
              <w:rPr>
                <w:rFonts w:hint="default"/>
                <w:color w:val="auto"/>
                <w:lang w:val="en-US" w:eastAsia="zh-CN"/>
              </w:rPr>
            </w:pPr>
            <w:r>
              <w:rPr>
                <w:rFonts w:hint="default"/>
                <w:color w:val="auto"/>
              </w:rPr>
              <w:t>经计算，本项目存储单元</w:t>
            </w:r>
            <w:r>
              <w:rPr>
                <w:rFonts w:hint="default"/>
                <w:color w:val="auto"/>
                <w:lang w:val="en-US" w:eastAsia="zh-CN"/>
              </w:rPr>
              <w:t>Q=</w:t>
            </w:r>
            <w:r>
              <w:rPr>
                <w:rFonts w:hint="default"/>
                <w:color w:val="auto"/>
              </w:rPr>
              <w:t>qn/Qn计算结果为</w:t>
            </w:r>
            <w:r>
              <w:rPr>
                <w:rFonts w:hint="default"/>
                <w:color w:val="auto"/>
                <w:lang w:val="en-US" w:eastAsia="zh-CN"/>
              </w:rPr>
              <w:t>0.0002832＜</w:t>
            </w:r>
            <w:r>
              <w:rPr>
                <w:rFonts w:hint="default"/>
                <w:color w:val="auto"/>
              </w:rPr>
              <w:t>1</w:t>
            </w:r>
            <w:r>
              <w:rPr>
                <w:rFonts w:hint="default"/>
                <w:color w:val="auto"/>
                <w:lang w:eastAsia="zh-CN"/>
              </w:rPr>
              <w:t>，</w:t>
            </w:r>
            <w:r>
              <w:rPr>
                <w:rFonts w:hint="default"/>
                <w:color w:val="auto"/>
                <w:lang w:val="en-US" w:eastAsia="zh-CN"/>
              </w:rPr>
              <w:t>故本项目不存在重大风险源</w:t>
            </w:r>
            <w:r>
              <w:rPr>
                <w:rFonts w:hint="default"/>
                <w:color w:val="auto"/>
              </w:rPr>
              <w:t>。</w:t>
            </w:r>
            <w:r>
              <w:rPr>
                <w:rFonts w:hint="default"/>
                <w:color w:val="auto"/>
                <w:lang w:val="en-US" w:eastAsia="zh-CN"/>
              </w:rPr>
              <w:t>根据《</w:t>
            </w:r>
            <w:r>
              <w:rPr>
                <w:rFonts w:hint="default"/>
                <w:color w:val="auto"/>
              </w:rPr>
              <w:t>建设项目环境风险评价技术导则》（HJ169-2018）</w:t>
            </w:r>
            <w:r>
              <w:rPr>
                <w:rFonts w:hint="default"/>
                <w:color w:val="auto"/>
                <w:lang w:val="en-US" w:eastAsia="zh-CN"/>
              </w:rPr>
              <w:t>中“表1评价工作等级划分”，可知本项目环境风险潜势为</w:t>
            </w:r>
            <w:r>
              <w:rPr>
                <w:rFonts w:hint="default"/>
                <w:color w:val="auto"/>
                <w:lang w:val="en-US" w:eastAsia="zh-CN"/>
              </w:rPr>
              <w:fldChar w:fldCharType="begin"/>
            </w:r>
            <w:r>
              <w:rPr>
                <w:rFonts w:hint="default"/>
                <w:color w:val="auto"/>
                <w:lang w:val="en-US" w:eastAsia="zh-CN"/>
              </w:rPr>
              <w:instrText xml:space="preserve"> = 1 \* ROMAN \* MERGEFORMAT </w:instrText>
            </w:r>
            <w:r>
              <w:rPr>
                <w:rFonts w:hint="default"/>
                <w:color w:val="auto"/>
                <w:lang w:val="en-US" w:eastAsia="zh-CN"/>
              </w:rPr>
              <w:fldChar w:fldCharType="separate"/>
            </w:r>
            <w:r>
              <w:rPr>
                <w:rFonts w:hint="default"/>
                <w:color w:val="auto"/>
              </w:rPr>
              <w:t>I</w:t>
            </w:r>
            <w:r>
              <w:rPr>
                <w:rFonts w:hint="default"/>
                <w:color w:val="auto"/>
                <w:lang w:val="en-US" w:eastAsia="zh-CN"/>
              </w:rPr>
              <w:fldChar w:fldCharType="end"/>
            </w:r>
            <w:r>
              <w:rPr>
                <w:rFonts w:hint="default"/>
                <w:color w:val="auto"/>
                <w:lang w:val="en-US" w:eastAsia="zh-CN"/>
              </w:rPr>
              <w:t>，为简单分析。</w:t>
            </w:r>
          </w:p>
          <w:p>
            <w:pPr>
              <w:bidi w:val="0"/>
              <w:rPr>
                <w:rFonts w:hint="default"/>
                <w:color w:val="auto"/>
                <w:lang w:val="en-US" w:eastAsia="zh-CN"/>
              </w:rPr>
            </w:pPr>
            <w:r>
              <w:rPr>
                <w:rFonts w:hint="default"/>
                <w:color w:val="auto"/>
                <w:lang w:eastAsia="zh-CN"/>
              </w:rPr>
              <w:t>（</w:t>
            </w:r>
            <w:r>
              <w:rPr>
                <w:rFonts w:hint="default"/>
                <w:color w:val="auto"/>
                <w:lang w:val="en-US" w:eastAsia="zh-CN"/>
              </w:rPr>
              <w:t>3</w:t>
            </w:r>
            <w:r>
              <w:rPr>
                <w:rFonts w:hint="default"/>
                <w:color w:val="auto"/>
                <w:lang w:eastAsia="zh-CN"/>
              </w:rPr>
              <w:t>）</w:t>
            </w:r>
            <w:r>
              <w:rPr>
                <w:rFonts w:hint="default"/>
                <w:color w:val="auto"/>
                <w:lang w:val="en-US" w:eastAsia="zh-CN"/>
              </w:rPr>
              <w:t>事故类型分析</w:t>
            </w:r>
          </w:p>
          <w:p>
            <w:pPr>
              <w:bidi w:val="0"/>
              <w:rPr>
                <w:rFonts w:hint="default"/>
                <w:color w:val="auto"/>
              </w:rPr>
            </w:pPr>
            <w:r>
              <w:rPr>
                <w:rFonts w:hint="default"/>
                <w:color w:val="auto"/>
                <w:lang w:val="en-US" w:eastAsia="zh-CN"/>
              </w:rPr>
              <w:t>1）废气：废气处理设施处理故障使废气处理设施无法正常运转，导致废气收集效率和处理效率降低，废气排放超出原有排放浓度，污染周边环境空气。</w:t>
            </w:r>
          </w:p>
          <w:p>
            <w:pPr>
              <w:bidi w:val="0"/>
              <w:rPr>
                <w:rFonts w:hint="default"/>
                <w:color w:val="auto"/>
              </w:rPr>
            </w:pPr>
            <w:r>
              <w:rPr>
                <w:rFonts w:hint="default"/>
                <w:color w:val="auto"/>
                <w:lang w:val="en-US" w:eastAsia="zh-CN"/>
              </w:rPr>
              <w:t>2）废水：废水</w:t>
            </w:r>
            <w:r>
              <w:rPr>
                <w:rFonts w:hint="eastAsia"/>
                <w:color w:val="auto"/>
                <w:lang w:val="en-US" w:eastAsia="zh-CN"/>
              </w:rPr>
              <w:t>沉淀池</w:t>
            </w:r>
            <w:r>
              <w:rPr>
                <w:rFonts w:hint="default"/>
                <w:color w:val="auto"/>
                <w:lang w:val="en-US" w:eastAsia="zh-CN"/>
              </w:rPr>
              <w:t>出现泄漏、渗透等事故，废水渗透至土壤和地下水，影响项目周边土壤和地下水</w:t>
            </w:r>
            <w:r>
              <w:rPr>
                <w:rFonts w:hint="eastAsia"/>
                <w:color w:val="auto"/>
                <w:lang w:val="en-US" w:eastAsia="zh-CN"/>
              </w:rPr>
              <w:t>。</w:t>
            </w:r>
          </w:p>
          <w:p>
            <w:pPr>
              <w:bidi w:val="0"/>
              <w:rPr>
                <w:rFonts w:hint="default"/>
                <w:color w:val="auto"/>
                <w:lang w:val="en-US" w:eastAsia="zh-CN"/>
              </w:rPr>
            </w:pPr>
            <w:r>
              <w:rPr>
                <w:rFonts w:hint="default"/>
                <w:color w:val="auto"/>
                <w:lang w:val="en-US" w:eastAsia="zh-CN"/>
              </w:rPr>
              <w:t>3）固体废物：主要为危险废物暂存，企业危险废物发生火灾、泄漏等事故，火灾等燃烧产生大量废气影响周边环境空气，废物泄漏影响周边土壤和地下水。</w:t>
            </w:r>
          </w:p>
          <w:p>
            <w:pPr>
              <w:bidi w:val="0"/>
              <w:rPr>
                <w:rFonts w:hint="default"/>
                <w:color w:val="auto"/>
                <w:lang w:val="en-US"/>
              </w:rPr>
            </w:pPr>
            <w:r>
              <w:rPr>
                <w:rFonts w:hint="default"/>
                <w:color w:val="auto"/>
                <w:lang w:val="en-US" w:eastAsia="zh-CN"/>
              </w:rPr>
              <w:t>（4）风险防范措施</w:t>
            </w:r>
          </w:p>
          <w:p>
            <w:pPr>
              <w:bidi w:val="0"/>
              <w:rPr>
                <w:rFonts w:hint="default"/>
                <w:color w:val="auto"/>
                <w:lang w:val="en-US" w:eastAsia="zh-CN"/>
              </w:rPr>
            </w:pPr>
            <w:r>
              <w:rPr>
                <w:rFonts w:hint="default"/>
                <w:color w:val="auto"/>
                <w:lang w:val="en-US" w:eastAsia="zh-CN"/>
              </w:rPr>
              <w:t>1）危废贮存间地面参照《危险废物贮存污染控制标准》（GB18597-2015）制定防渗设计方案。</w:t>
            </w:r>
            <w:r>
              <w:rPr>
                <w:rFonts w:hint="eastAsia"/>
                <w:color w:val="auto"/>
              </w:rPr>
              <w:t>本项目</w:t>
            </w:r>
            <w:r>
              <w:rPr>
                <w:rFonts w:hint="eastAsia"/>
                <w:color w:val="auto"/>
                <w:lang w:eastAsia="zh-CN"/>
              </w:rPr>
              <w:t>危废贮存库</w:t>
            </w:r>
            <w:r>
              <w:rPr>
                <w:rFonts w:hint="eastAsia"/>
                <w:color w:val="auto"/>
              </w:rPr>
              <w:t>为重点防渗区，基础必须防渗，防渗层为</w:t>
            </w:r>
            <w:r>
              <w:rPr>
                <w:rFonts w:hint="eastAsia"/>
                <w:color w:val="auto"/>
                <w:lang w:val="en-US" w:eastAsia="zh-CN"/>
              </w:rPr>
              <w:t>至少</w:t>
            </w:r>
            <w:r>
              <w:rPr>
                <w:rFonts w:hint="eastAsia"/>
                <w:color w:val="auto"/>
              </w:rPr>
              <w:t>1m厚黏土层（渗透系数不大于10</w:t>
            </w:r>
            <w:r>
              <w:rPr>
                <w:rFonts w:hint="eastAsia"/>
                <w:color w:val="auto"/>
                <w:vertAlign w:val="superscript"/>
              </w:rPr>
              <w:t>-7</w:t>
            </w:r>
            <w:r>
              <w:rPr>
                <w:rFonts w:hint="eastAsia"/>
                <w:color w:val="auto"/>
              </w:rPr>
              <w:t>cm/s），或至少2mm厚高密度聚乙烯膜等人工防渗材料（渗透系数不大于10</w:t>
            </w:r>
            <w:r>
              <w:rPr>
                <w:rFonts w:hint="eastAsia"/>
                <w:color w:val="auto"/>
                <w:vertAlign w:val="superscript"/>
              </w:rPr>
              <w:t>-10</w:t>
            </w:r>
            <w:r>
              <w:rPr>
                <w:rFonts w:hint="eastAsia"/>
                <w:color w:val="auto"/>
              </w:rPr>
              <w:t>cm/s）</w:t>
            </w:r>
          </w:p>
          <w:p>
            <w:pPr>
              <w:bidi w:val="0"/>
              <w:rPr>
                <w:rFonts w:hint="default"/>
                <w:color w:val="auto"/>
              </w:rPr>
            </w:pPr>
            <w:r>
              <w:rPr>
                <w:rFonts w:hint="eastAsia"/>
                <w:color w:val="auto"/>
                <w:lang w:val="en-US" w:eastAsia="zh-CN"/>
              </w:rPr>
              <w:t>2</w:t>
            </w:r>
            <w:r>
              <w:rPr>
                <w:rFonts w:hint="default"/>
                <w:color w:val="auto"/>
                <w:lang w:val="en-US" w:eastAsia="zh-CN"/>
              </w:rPr>
              <w:t xml:space="preserve">）要求企业提高员工安全生产责任意识，加强安全培训，并定期检查并维护生产设备，做到及时发现，及时处理，降低生产事故发生概率。 </w:t>
            </w:r>
          </w:p>
          <w:p>
            <w:pPr>
              <w:bidi w:val="0"/>
              <w:rPr>
                <w:rFonts w:hint="default"/>
                <w:color w:val="auto"/>
              </w:rPr>
            </w:pPr>
            <w:r>
              <w:rPr>
                <w:rFonts w:hint="eastAsia"/>
                <w:color w:val="auto"/>
                <w:lang w:val="en-US" w:eastAsia="zh-CN"/>
              </w:rPr>
              <w:t>3</w:t>
            </w:r>
            <w:r>
              <w:rPr>
                <w:rFonts w:hint="default"/>
                <w:color w:val="auto"/>
                <w:lang w:val="en-US" w:eastAsia="zh-CN"/>
              </w:rPr>
              <w:t>）加强厂区内污染防治，明确环境管理制度，设置环境管理部门，委派专业人员对厂区内所有污染防治措施进行管理。加强污染防治措施设备维护，定期检查各设备运转情况。</w:t>
            </w:r>
          </w:p>
          <w:p>
            <w:pPr>
              <w:bidi w:val="0"/>
              <w:rPr>
                <w:rFonts w:hint="default"/>
                <w:color w:val="auto"/>
              </w:rPr>
            </w:pPr>
            <w:r>
              <w:rPr>
                <w:rFonts w:hint="eastAsia"/>
                <w:color w:val="auto"/>
                <w:lang w:val="en-US" w:eastAsia="zh-CN"/>
              </w:rPr>
              <w:t>4</w:t>
            </w:r>
            <w:r>
              <w:rPr>
                <w:rFonts w:hint="default"/>
                <w:color w:val="auto"/>
                <w:lang w:val="en-US" w:eastAsia="zh-CN"/>
              </w:rPr>
              <w:t>）加强对污水处理设施运行管理，避免处理设施损坏，造成事故性排放。</w:t>
            </w:r>
          </w:p>
          <w:p>
            <w:pPr>
              <w:bidi w:val="0"/>
              <w:rPr>
                <w:rFonts w:hint="default"/>
                <w:color w:val="auto"/>
                <w:lang w:val="en-US" w:eastAsia="zh-CN"/>
              </w:rPr>
            </w:pPr>
            <w:r>
              <w:rPr>
                <w:rFonts w:hint="eastAsia"/>
                <w:color w:val="auto"/>
                <w:lang w:val="en-US" w:eastAsia="zh-CN"/>
              </w:rPr>
              <w:t>5</w:t>
            </w:r>
            <w:r>
              <w:rPr>
                <w:rFonts w:hint="default"/>
                <w:color w:val="auto"/>
                <w:lang w:val="en-US" w:eastAsia="zh-CN"/>
              </w:rPr>
              <w:t xml:space="preserve">）企业相应做好突发环境事件应急预案编制及备案工作，按照应急预案要求落实突发环境事件应急池、应急物资等工作。 </w:t>
            </w:r>
          </w:p>
          <w:p>
            <w:pPr>
              <w:bidi w:val="0"/>
              <w:rPr>
                <w:rFonts w:hint="default"/>
                <w:color w:val="auto"/>
                <w:lang w:val="en-US" w:eastAsia="zh-CN"/>
              </w:rPr>
            </w:pPr>
            <w:r>
              <w:rPr>
                <w:rFonts w:hint="default"/>
                <w:color w:val="auto"/>
                <w:lang w:val="en-US" w:eastAsia="zh-CN"/>
              </w:rPr>
              <w:t>在认真落实本报告提出的各项风险防范和应急措施后，项目的风险处于可接受的水平。因此本项目的建设，从风险评价的角度分析是可行。</w:t>
            </w:r>
          </w:p>
          <w:p>
            <w:pPr>
              <w:pStyle w:val="3"/>
              <w:bidi w:val="0"/>
              <w:rPr>
                <w:rFonts w:hint="default" w:ascii="Times New Roman" w:hAnsi="Times New Roman" w:cs="Times New Roman"/>
                <w:color w:val="auto"/>
              </w:rPr>
            </w:pPr>
            <w:r>
              <w:rPr>
                <w:rFonts w:hint="default" w:ascii="Times New Roman" w:hAnsi="Times New Roman" w:cs="Times New Roman"/>
                <w:color w:val="auto"/>
                <w:lang w:val="en-US" w:eastAsia="zh-CN"/>
              </w:rPr>
              <w:t xml:space="preserve">4.4 </w:t>
            </w:r>
            <w:r>
              <w:rPr>
                <w:rFonts w:hint="default" w:ascii="Times New Roman" w:hAnsi="Times New Roman" w:cs="Times New Roman"/>
                <w:color w:val="auto"/>
              </w:rPr>
              <w:t>环保投资</w:t>
            </w:r>
          </w:p>
          <w:p>
            <w:pPr>
              <w:bidi w:val="0"/>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本项目总投资</w:t>
            </w:r>
            <w:r>
              <w:rPr>
                <w:rFonts w:hint="eastAsia" w:cs="Times New Roman"/>
                <w:color w:val="auto"/>
                <w:lang w:val="en-US" w:eastAsia="zh-CN"/>
              </w:rPr>
              <w:t>600</w:t>
            </w:r>
            <w:r>
              <w:rPr>
                <w:rFonts w:hint="default" w:ascii="Times New Roman" w:hAnsi="Times New Roman" w:cs="Times New Roman"/>
                <w:color w:val="auto"/>
                <w:lang w:val="en-US" w:eastAsia="zh-CN"/>
              </w:rPr>
              <w:t>万，</w:t>
            </w:r>
            <w:r>
              <w:rPr>
                <w:rFonts w:hint="default" w:ascii="Times New Roman" w:hAnsi="Times New Roman" w:cs="Times New Roman"/>
                <w:color w:val="auto"/>
                <w:lang w:eastAsia="zh-CN"/>
              </w:rPr>
              <w:t>其中</w:t>
            </w:r>
            <w:r>
              <w:rPr>
                <w:rFonts w:hint="default" w:ascii="Times New Roman" w:hAnsi="Times New Roman" w:cs="Times New Roman"/>
                <w:color w:val="auto"/>
              </w:rPr>
              <w:t>环保投资为</w:t>
            </w:r>
            <w:r>
              <w:rPr>
                <w:rFonts w:hint="eastAsia" w:cs="Times New Roman"/>
                <w:color w:val="auto"/>
                <w:lang w:val="en-US" w:eastAsia="zh-CN"/>
              </w:rPr>
              <w:t>36</w:t>
            </w:r>
            <w:r>
              <w:rPr>
                <w:rFonts w:hint="default" w:ascii="Times New Roman" w:hAnsi="Times New Roman" w:cs="Times New Roman"/>
                <w:color w:val="auto"/>
              </w:rPr>
              <w:t>万元，占总投资的</w:t>
            </w:r>
            <w:r>
              <w:rPr>
                <w:rFonts w:hint="eastAsia" w:cs="Times New Roman"/>
                <w:color w:val="auto"/>
                <w:lang w:val="en-US" w:eastAsia="zh-CN"/>
              </w:rPr>
              <w:t>6.0</w:t>
            </w:r>
            <w:r>
              <w:rPr>
                <w:rFonts w:hint="default" w:ascii="Times New Roman" w:hAnsi="Times New Roman" w:cs="Times New Roman"/>
                <w:color w:val="auto"/>
              </w:rPr>
              <w:t>%，</w:t>
            </w:r>
            <w:r>
              <w:rPr>
                <w:rFonts w:hint="default" w:ascii="Times New Roman" w:hAnsi="Times New Roman" w:cs="Times New Roman"/>
                <w:color w:val="auto"/>
                <w:lang w:val="en-US" w:eastAsia="zh-CN"/>
              </w:rPr>
              <w:t>主要用于废气治理、废水治理、降噪减振及固废贮存。详见下表。</w:t>
            </w:r>
          </w:p>
          <w:p>
            <w:pPr>
              <w:pStyle w:val="25"/>
              <w:bidi w:val="0"/>
              <w:rPr>
                <w:rFonts w:hint="default"/>
                <w:color w:val="auto"/>
                <w:lang w:val="en-US"/>
              </w:rPr>
            </w:pPr>
            <w:r>
              <w:rPr>
                <w:rFonts w:hint="default"/>
                <w:color w:val="auto"/>
                <w:lang w:val="en-US" w:eastAsia="zh-CN"/>
              </w:rPr>
              <w:t>表4-</w:t>
            </w:r>
            <w:r>
              <w:rPr>
                <w:rFonts w:hint="eastAsia"/>
                <w:color w:val="auto"/>
                <w:lang w:val="en-US" w:eastAsia="zh-CN"/>
              </w:rPr>
              <w:t>12</w:t>
            </w:r>
            <w:r>
              <w:rPr>
                <w:rFonts w:hint="default"/>
                <w:color w:val="auto"/>
                <w:lang w:val="en-US" w:eastAsia="zh-CN"/>
              </w:rPr>
              <w:t xml:space="preserve"> 本项目环保设施投资估算一览表</w:t>
            </w:r>
          </w:p>
          <w:tbl>
            <w:tblPr>
              <w:tblStyle w:val="18"/>
              <w:tblW w:w="794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35"/>
              <w:gridCol w:w="1763"/>
              <w:gridCol w:w="1437"/>
              <w:gridCol w:w="2232"/>
              <w:gridCol w:w="157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5"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类别</w:t>
                  </w:r>
                </w:p>
              </w:tc>
              <w:tc>
                <w:tcPr>
                  <w:tcW w:w="1763"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处理对象</w:t>
                  </w:r>
                </w:p>
              </w:tc>
              <w:tc>
                <w:tcPr>
                  <w:tcW w:w="1437"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排污节点</w:t>
                  </w:r>
                </w:p>
              </w:tc>
              <w:tc>
                <w:tcPr>
                  <w:tcW w:w="2232"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环保设施名称</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投资</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35" w:type="dxa"/>
                  <w:vMerge w:val="restart"/>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废水</w:t>
                  </w:r>
                  <w:r>
                    <w:rPr>
                      <w:rFonts w:hint="default"/>
                      <w:color w:val="auto"/>
                      <w:lang w:val="en-US" w:eastAsia="zh-CN"/>
                    </w:rPr>
                    <w:t>污染防治措施</w:t>
                  </w:r>
                </w:p>
              </w:tc>
              <w:tc>
                <w:tcPr>
                  <w:tcW w:w="1763"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初期雨水</w:t>
                  </w:r>
                </w:p>
              </w:tc>
              <w:tc>
                <w:tcPr>
                  <w:tcW w:w="1437"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雨水处理</w:t>
                  </w:r>
                </w:p>
              </w:tc>
              <w:tc>
                <w:tcPr>
                  <w:tcW w:w="2232" w:type="dxa"/>
                  <w:tcBorders>
                    <w:tl2br w:val="nil"/>
                    <w:tr2bl w:val="nil"/>
                  </w:tcBorders>
                  <w:noWrap w:val="0"/>
                  <w:vAlign w:val="center"/>
                </w:tcPr>
                <w:p>
                  <w:pPr>
                    <w:pStyle w:val="24"/>
                    <w:bidi w:val="0"/>
                    <w:ind w:firstLine="0" w:firstLineChars="0"/>
                    <w:rPr>
                      <w:rFonts w:hint="eastAsia"/>
                      <w:color w:val="auto"/>
                      <w:lang w:val="en-US" w:eastAsia="zh-CN"/>
                    </w:rPr>
                  </w:pPr>
                  <w:r>
                    <w:rPr>
                      <w:rFonts w:hint="eastAsia"/>
                      <w:color w:val="auto"/>
                      <w:lang w:val="en-US" w:eastAsia="zh-CN"/>
                    </w:rPr>
                    <w:t>雨水收集池</w:t>
                  </w:r>
                </w:p>
              </w:tc>
              <w:tc>
                <w:tcPr>
                  <w:tcW w:w="1579"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35" w:type="dxa"/>
                  <w:vMerge w:val="continue"/>
                  <w:tcBorders>
                    <w:tl2br w:val="nil"/>
                    <w:tr2bl w:val="nil"/>
                  </w:tcBorders>
                  <w:noWrap w:val="0"/>
                  <w:vAlign w:val="center"/>
                </w:tcPr>
                <w:p>
                  <w:pPr>
                    <w:pStyle w:val="24"/>
                    <w:bidi w:val="0"/>
                    <w:ind w:firstLine="0" w:firstLineChars="0"/>
                    <w:rPr>
                      <w:rFonts w:hint="eastAsia"/>
                      <w:color w:val="auto"/>
                      <w:lang w:val="en-US" w:eastAsia="zh-CN"/>
                    </w:rPr>
                  </w:pPr>
                </w:p>
              </w:tc>
              <w:tc>
                <w:tcPr>
                  <w:tcW w:w="1763"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洗车废水</w:t>
                  </w:r>
                </w:p>
              </w:tc>
              <w:tc>
                <w:tcPr>
                  <w:tcW w:w="1437"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废水处理</w:t>
                  </w:r>
                </w:p>
              </w:tc>
              <w:tc>
                <w:tcPr>
                  <w:tcW w:w="2232"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沉淀池</w:t>
                  </w:r>
                </w:p>
              </w:tc>
              <w:tc>
                <w:tcPr>
                  <w:tcW w:w="1579"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935" w:type="dxa"/>
                  <w:vMerge w:val="continue"/>
                  <w:tcBorders>
                    <w:tl2br w:val="nil"/>
                    <w:tr2bl w:val="nil"/>
                  </w:tcBorders>
                  <w:noWrap w:val="0"/>
                  <w:vAlign w:val="center"/>
                </w:tcPr>
                <w:p>
                  <w:pPr>
                    <w:pStyle w:val="24"/>
                    <w:bidi w:val="0"/>
                    <w:ind w:firstLine="0" w:firstLineChars="0"/>
                    <w:rPr>
                      <w:rFonts w:hint="eastAsia"/>
                      <w:color w:val="auto"/>
                      <w:lang w:val="en-US" w:eastAsia="zh-CN"/>
                    </w:rPr>
                  </w:pPr>
                </w:p>
              </w:tc>
              <w:tc>
                <w:tcPr>
                  <w:tcW w:w="1763"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生产废水</w:t>
                  </w:r>
                </w:p>
              </w:tc>
              <w:tc>
                <w:tcPr>
                  <w:tcW w:w="1437"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废水处理</w:t>
                  </w:r>
                </w:p>
              </w:tc>
              <w:tc>
                <w:tcPr>
                  <w:tcW w:w="2232"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沉淀池</w:t>
                  </w:r>
                </w:p>
              </w:tc>
              <w:tc>
                <w:tcPr>
                  <w:tcW w:w="1579" w:type="dxa"/>
                  <w:tcBorders>
                    <w:tl2br w:val="nil"/>
                    <w:tr2bl w:val="nil"/>
                  </w:tcBorders>
                  <w:noWrap w:val="0"/>
                  <w:vAlign w:val="center"/>
                </w:tcPr>
                <w:p>
                  <w:pPr>
                    <w:pStyle w:val="24"/>
                    <w:bidi w:val="0"/>
                    <w:ind w:firstLine="0" w:firstLineChars="0"/>
                    <w:rPr>
                      <w:rFonts w:hint="default"/>
                      <w:color w:val="auto"/>
                      <w:lang w:val="en-US" w:eastAsia="zh-CN"/>
                    </w:rPr>
                  </w:pPr>
                  <w:r>
                    <w:rPr>
                      <w:rFonts w:hint="eastAsia"/>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935" w:type="dxa"/>
                  <w:vMerge w:val="restart"/>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大气污染防治措施</w:t>
                  </w:r>
                </w:p>
              </w:tc>
              <w:tc>
                <w:tcPr>
                  <w:tcW w:w="1763"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六角干磨机</w:t>
                  </w:r>
                </w:p>
              </w:tc>
              <w:tc>
                <w:tcPr>
                  <w:tcW w:w="1437"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抛光粉尘</w:t>
                  </w:r>
                </w:p>
              </w:tc>
              <w:tc>
                <w:tcPr>
                  <w:tcW w:w="2232"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集气罩+布袋除尘器</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935" w:type="dxa"/>
                  <w:vMerge w:val="continue"/>
                  <w:tcBorders>
                    <w:tl2br w:val="nil"/>
                    <w:tr2bl w:val="nil"/>
                  </w:tcBorders>
                  <w:noWrap w:val="0"/>
                  <w:vAlign w:val="center"/>
                </w:tcPr>
                <w:p>
                  <w:pPr>
                    <w:pStyle w:val="24"/>
                    <w:bidi w:val="0"/>
                    <w:rPr>
                      <w:rFonts w:hint="default"/>
                      <w:color w:val="auto"/>
                      <w:lang w:val="en-US" w:eastAsia="zh-CN"/>
                    </w:rPr>
                  </w:pPr>
                </w:p>
              </w:tc>
              <w:tc>
                <w:tcPr>
                  <w:tcW w:w="1763"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上料</w:t>
                  </w:r>
                </w:p>
              </w:tc>
              <w:tc>
                <w:tcPr>
                  <w:tcW w:w="1437" w:type="dxa"/>
                  <w:tcBorders>
                    <w:tl2br w:val="nil"/>
                    <w:tr2bl w:val="nil"/>
                  </w:tcBorders>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上料粉尘</w:t>
                  </w:r>
                </w:p>
              </w:tc>
              <w:tc>
                <w:tcPr>
                  <w:tcW w:w="2232" w:type="dxa"/>
                  <w:tcBorders>
                    <w:tl2br w:val="nil"/>
                    <w:tr2bl w:val="nil"/>
                  </w:tcBorders>
                  <w:noWrap w:val="0"/>
                  <w:vAlign w:val="center"/>
                </w:tcPr>
                <w:p>
                  <w:pPr>
                    <w:pStyle w:val="24"/>
                    <w:bidi w:val="0"/>
                    <w:rPr>
                      <w:rFonts w:hint="eastAsia"/>
                      <w:color w:val="auto"/>
                      <w:lang w:val="en-US" w:eastAsia="zh-CN"/>
                    </w:rPr>
                  </w:pPr>
                  <w:r>
                    <w:rPr>
                      <w:rFonts w:hint="eastAsia"/>
                      <w:color w:val="auto"/>
                      <w:lang w:val="en-US" w:eastAsia="zh-CN"/>
                    </w:rPr>
                    <w:t>喷淋装置、皮带输送走廊封闭</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9" w:hRule="atLeast"/>
                <w:jc w:val="center"/>
              </w:trPr>
              <w:tc>
                <w:tcPr>
                  <w:tcW w:w="935" w:type="dxa"/>
                  <w:vMerge w:val="continue"/>
                  <w:tcBorders>
                    <w:tl2br w:val="nil"/>
                    <w:tr2bl w:val="nil"/>
                  </w:tcBorders>
                  <w:noWrap w:val="0"/>
                  <w:vAlign w:val="center"/>
                </w:tcPr>
                <w:p>
                  <w:pPr>
                    <w:pStyle w:val="24"/>
                    <w:bidi w:val="0"/>
                    <w:rPr>
                      <w:color w:val="auto"/>
                    </w:rPr>
                  </w:pPr>
                </w:p>
              </w:tc>
              <w:tc>
                <w:tcPr>
                  <w:tcW w:w="1763" w:type="dxa"/>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滚筒筛</w:t>
                  </w:r>
                </w:p>
              </w:tc>
              <w:tc>
                <w:tcPr>
                  <w:tcW w:w="1437" w:type="dxa"/>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筛分粉尘</w:t>
                  </w:r>
                </w:p>
              </w:tc>
              <w:tc>
                <w:tcPr>
                  <w:tcW w:w="2232" w:type="dxa"/>
                  <w:tcBorders>
                    <w:tl2br w:val="nil"/>
                    <w:tr2bl w:val="nil"/>
                  </w:tcBorders>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集气罩+布袋除尘器</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35"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声振动污染防治措施</w:t>
                  </w:r>
                </w:p>
              </w:tc>
              <w:tc>
                <w:tcPr>
                  <w:tcW w:w="1763"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设备</w:t>
                  </w:r>
                </w:p>
              </w:tc>
              <w:tc>
                <w:tcPr>
                  <w:tcW w:w="1437"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运行中的设备</w:t>
                  </w:r>
                </w:p>
              </w:tc>
              <w:tc>
                <w:tcPr>
                  <w:tcW w:w="2232"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采用低噪设备、基础减振、隔声等</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935"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固体废物贮存措施</w:t>
                  </w:r>
                </w:p>
              </w:tc>
              <w:tc>
                <w:tcPr>
                  <w:tcW w:w="1763"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危险废物</w:t>
                  </w:r>
                </w:p>
              </w:tc>
              <w:tc>
                <w:tcPr>
                  <w:tcW w:w="1437"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运营期</w:t>
                  </w:r>
                </w:p>
              </w:tc>
              <w:tc>
                <w:tcPr>
                  <w:tcW w:w="2232" w:type="dxa"/>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1</w:t>
                  </w:r>
                  <w:r>
                    <w:rPr>
                      <w:rFonts w:hint="eastAsia"/>
                      <w:color w:val="auto"/>
                      <w:lang w:val="en-US" w:eastAsia="zh-CN"/>
                    </w:rPr>
                    <w:t>5m</w:t>
                  </w:r>
                  <w:r>
                    <w:rPr>
                      <w:rFonts w:hint="eastAsia"/>
                      <w:color w:val="auto"/>
                      <w:vertAlign w:val="superscript"/>
                      <w:lang w:val="en-US" w:eastAsia="zh-CN"/>
                    </w:rPr>
                    <w:t>2</w:t>
                  </w:r>
                  <w:r>
                    <w:rPr>
                      <w:rFonts w:hint="eastAsia"/>
                      <w:color w:val="auto"/>
                      <w:lang w:val="en-US" w:eastAsia="zh-CN"/>
                    </w:rPr>
                    <w:t>危废贮存库</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67" w:type="dxa"/>
                  <w:gridSpan w:val="4"/>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合计</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67" w:type="dxa"/>
                  <w:gridSpan w:val="4"/>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总投资</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600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6367" w:type="dxa"/>
                  <w:gridSpan w:val="4"/>
                  <w:tcBorders>
                    <w:tl2br w:val="nil"/>
                    <w:tr2bl w:val="nil"/>
                  </w:tcBorders>
                  <w:noWrap w:val="0"/>
                  <w:vAlign w:val="center"/>
                </w:tcPr>
                <w:p>
                  <w:pPr>
                    <w:pStyle w:val="24"/>
                    <w:bidi w:val="0"/>
                    <w:rPr>
                      <w:rFonts w:hint="default"/>
                      <w:color w:val="auto"/>
                      <w:lang w:val="en-US" w:eastAsia="zh-CN"/>
                    </w:rPr>
                  </w:pPr>
                  <w:r>
                    <w:rPr>
                      <w:rFonts w:hint="default"/>
                      <w:color w:val="auto"/>
                      <w:lang w:val="en-US" w:eastAsia="zh-CN"/>
                    </w:rPr>
                    <w:t>环保投资占总投资的比例</w:t>
                  </w:r>
                </w:p>
              </w:tc>
              <w:tc>
                <w:tcPr>
                  <w:tcW w:w="1579" w:type="dxa"/>
                  <w:tcBorders>
                    <w:tl2br w:val="nil"/>
                    <w:tr2bl w:val="nil"/>
                  </w:tcBorders>
                  <w:noWrap w:val="0"/>
                  <w:vAlign w:val="center"/>
                </w:tcPr>
                <w:p>
                  <w:pPr>
                    <w:pStyle w:val="24"/>
                    <w:bidi w:val="0"/>
                    <w:rPr>
                      <w:rFonts w:hint="default"/>
                      <w:color w:val="auto"/>
                      <w:lang w:val="en-US" w:eastAsia="zh-CN"/>
                    </w:rPr>
                  </w:pPr>
                  <w:r>
                    <w:rPr>
                      <w:rFonts w:hint="eastAsia"/>
                      <w:color w:val="auto"/>
                      <w:lang w:val="en-US" w:eastAsia="zh-CN"/>
                    </w:rPr>
                    <w:t>6.0%</w:t>
                  </w:r>
                </w:p>
              </w:tc>
            </w:tr>
          </w:tbl>
          <w:p>
            <w:pPr>
              <w:pStyle w:val="14"/>
              <w:rPr>
                <w:rFonts w:hint="eastAsia"/>
                <w:color w:val="auto"/>
              </w:rPr>
            </w:pPr>
          </w:p>
        </w:tc>
      </w:tr>
    </w:tbl>
    <w:p>
      <w:pPr>
        <w:adjustRightInd w:val="0"/>
        <w:snapToGrid w:val="0"/>
        <w:spacing w:line="360" w:lineRule="auto"/>
        <w:rPr>
          <w:rFonts w:ascii="宋体" w:cs="宋体"/>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
        <w:rPr>
          <w:color w:val="auto"/>
        </w:rPr>
      </w:pPr>
      <w:bookmarkStart w:id="21" w:name="_Toc20016"/>
      <w:bookmarkStart w:id="22" w:name="_Toc7300"/>
      <w:r>
        <w:rPr>
          <w:rFonts w:hint="eastAsia"/>
          <w:color w:val="auto"/>
        </w:rPr>
        <w:t>五、</w:t>
      </w:r>
      <w:bookmarkStart w:id="23" w:name="_Hlk54167917"/>
      <w:r>
        <w:rPr>
          <w:rFonts w:hint="eastAsia"/>
          <w:color w:val="auto"/>
        </w:rPr>
        <w:t>环境保护措施监督检查清单</w:t>
      </w:r>
      <w:bookmarkEnd w:id="21"/>
      <w:bookmarkEnd w:id="22"/>
      <w:bookmarkEnd w:id="23"/>
    </w:p>
    <w:tbl>
      <w:tblPr>
        <w:tblStyle w:val="17"/>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1115"/>
        <w:gridCol w:w="885"/>
        <w:gridCol w:w="3563"/>
        <w:gridCol w:w="215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9" w:type="pct"/>
            <w:tcBorders>
              <w:tl2br w:val="single" w:color="auto" w:sz="4" w:space="0"/>
            </w:tcBorders>
            <w:noWrap w:val="0"/>
            <w:vAlign w:val="top"/>
          </w:tcPr>
          <w:p>
            <w:pPr>
              <w:pStyle w:val="24"/>
              <w:bidi w:val="0"/>
              <w:rPr>
                <w:color w:val="auto"/>
              </w:rPr>
            </w:pPr>
            <w:r>
              <w:rPr>
                <w:color w:val="auto"/>
              </w:rPr>
              <w:t>内容</w:t>
            </w:r>
          </w:p>
          <w:p>
            <w:pPr>
              <w:pStyle w:val="24"/>
              <w:bidi w:val="0"/>
              <w:rPr>
                <w:color w:val="auto"/>
              </w:rPr>
            </w:pPr>
          </w:p>
          <w:p>
            <w:pPr>
              <w:pStyle w:val="24"/>
              <w:bidi w:val="0"/>
              <w:rPr>
                <w:color w:val="auto"/>
              </w:rPr>
            </w:pPr>
          </w:p>
          <w:p>
            <w:pPr>
              <w:pStyle w:val="24"/>
              <w:bidi w:val="0"/>
              <w:rPr>
                <w:color w:val="auto"/>
              </w:rPr>
            </w:pPr>
            <w:r>
              <w:rPr>
                <w:color w:val="auto"/>
              </w:rPr>
              <w:t>要素</w:t>
            </w:r>
          </w:p>
        </w:tc>
        <w:tc>
          <w:tcPr>
            <w:tcW w:w="654" w:type="pct"/>
            <w:noWrap w:val="0"/>
            <w:vAlign w:val="center"/>
          </w:tcPr>
          <w:p>
            <w:pPr>
              <w:pStyle w:val="24"/>
              <w:bidi w:val="0"/>
              <w:rPr>
                <w:color w:val="auto"/>
              </w:rPr>
            </w:pPr>
            <w:r>
              <w:rPr>
                <w:color w:val="auto"/>
              </w:rPr>
              <w:t>排放口(编号、</w:t>
            </w:r>
          </w:p>
          <w:p>
            <w:pPr>
              <w:pStyle w:val="24"/>
              <w:bidi w:val="0"/>
              <w:rPr>
                <w:color w:val="auto"/>
              </w:rPr>
            </w:pPr>
            <w:r>
              <w:rPr>
                <w:color w:val="auto"/>
              </w:rPr>
              <w:t>名称)/污染源</w:t>
            </w:r>
          </w:p>
        </w:tc>
        <w:tc>
          <w:tcPr>
            <w:tcW w:w="519" w:type="pct"/>
            <w:noWrap w:val="0"/>
            <w:vAlign w:val="center"/>
          </w:tcPr>
          <w:p>
            <w:pPr>
              <w:pStyle w:val="24"/>
              <w:bidi w:val="0"/>
              <w:rPr>
                <w:color w:val="auto"/>
              </w:rPr>
            </w:pPr>
            <w:r>
              <w:rPr>
                <w:color w:val="auto"/>
              </w:rPr>
              <w:t>污染物项目</w:t>
            </w:r>
          </w:p>
        </w:tc>
        <w:tc>
          <w:tcPr>
            <w:tcW w:w="2090" w:type="pct"/>
            <w:noWrap w:val="0"/>
            <w:vAlign w:val="center"/>
          </w:tcPr>
          <w:p>
            <w:pPr>
              <w:pStyle w:val="24"/>
              <w:bidi w:val="0"/>
              <w:rPr>
                <w:color w:val="auto"/>
              </w:rPr>
            </w:pPr>
            <w:r>
              <w:rPr>
                <w:color w:val="auto"/>
              </w:rPr>
              <w:t>环境保护措施</w:t>
            </w:r>
          </w:p>
        </w:tc>
        <w:tc>
          <w:tcPr>
            <w:tcW w:w="1266" w:type="pct"/>
            <w:noWrap w:val="0"/>
            <w:vAlign w:val="center"/>
          </w:tcPr>
          <w:p>
            <w:pPr>
              <w:pStyle w:val="24"/>
              <w:bidi w:val="0"/>
              <w:rPr>
                <w:color w:val="auto"/>
              </w:rPr>
            </w:pPr>
            <w:r>
              <w:rPr>
                <w:color w:val="auto"/>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69" w:type="pct"/>
            <w:vMerge w:val="restart"/>
            <w:noWrap w:val="0"/>
            <w:vAlign w:val="center"/>
          </w:tcPr>
          <w:p>
            <w:pPr>
              <w:pStyle w:val="24"/>
              <w:bidi w:val="0"/>
              <w:rPr>
                <w:color w:val="auto"/>
              </w:rPr>
            </w:pPr>
            <w:r>
              <w:rPr>
                <w:color w:val="auto"/>
              </w:rPr>
              <w:t>大气环境</w:t>
            </w:r>
          </w:p>
        </w:tc>
        <w:tc>
          <w:tcPr>
            <w:tcW w:w="654" w:type="pct"/>
            <w:noWrap w:val="0"/>
            <w:vAlign w:val="center"/>
          </w:tcPr>
          <w:p>
            <w:pPr>
              <w:pStyle w:val="24"/>
              <w:bidi w:val="0"/>
              <w:rPr>
                <w:rFonts w:hint="default" w:eastAsia="宋体"/>
                <w:color w:val="auto"/>
                <w:lang w:val="en-US" w:eastAsia="zh-CN"/>
              </w:rPr>
            </w:pPr>
            <w:r>
              <w:rPr>
                <w:rFonts w:hint="eastAsia"/>
                <w:color w:val="auto"/>
                <w:lang w:val="en-US" w:eastAsia="zh-CN"/>
              </w:rPr>
              <w:t>DA001 六角干磨机废气排放口</w:t>
            </w:r>
          </w:p>
        </w:tc>
        <w:tc>
          <w:tcPr>
            <w:tcW w:w="519" w:type="pct"/>
            <w:vMerge w:val="restart"/>
            <w:noWrap w:val="0"/>
            <w:vAlign w:val="center"/>
          </w:tcPr>
          <w:p>
            <w:pPr>
              <w:pStyle w:val="24"/>
              <w:bidi w:val="0"/>
              <w:rPr>
                <w:color w:val="auto"/>
              </w:rPr>
            </w:pPr>
            <w:r>
              <w:rPr>
                <w:color w:val="auto"/>
              </w:rPr>
              <w:t>颗粒物</w:t>
            </w:r>
          </w:p>
        </w:tc>
        <w:tc>
          <w:tcPr>
            <w:tcW w:w="2090" w:type="pct"/>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采用封闭设计，</w:t>
            </w:r>
            <w:r>
              <w:rPr>
                <w:rFonts w:hint="eastAsia"/>
                <w:color w:val="auto"/>
              </w:rPr>
              <w:t>收集的废气</w:t>
            </w:r>
            <w:r>
              <w:rPr>
                <w:rFonts w:hint="eastAsia"/>
                <w:color w:val="auto"/>
                <w:lang w:val="en-US" w:eastAsia="zh-CN"/>
              </w:rPr>
              <w:t>经</w:t>
            </w:r>
            <w:r>
              <w:rPr>
                <w:rFonts w:hint="eastAsia"/>
                <w:color w:val="auto"/>
              </w:rPr>
              <w:t>布袋除尘器处理</w:t>
            </w:r>
            <w:r>
              <w:rPr>
                <w:rFonts w:hint="eastAsia"/>
                <w:color w:val="auto"/>
                <w:lang w:val="en-US" w:eastAsia="zh-CN"/>
              </w:rPr>
              <w:t>后由一根15m高排气筒排放</w:t>
            </w:r>
          </w:p>
        </w:tc>
        <w:tc>
          <w:tcPr>
            <w:tcW w:w="1266" w:type="pct"/>
            <w:vMerge w:val="restart"/>
            <w:noWrap w:val="0"/>
            <w:vAlign w:val="center"/>
          </w:tcPr>
          <w:p>
            <w:pPr>
              <w:pStyle w:val="24"/>
              <w:bidi w:val="0"/>
              <w:rPr>
                <w:color w:val="auto"/>
              </w:rPr>
            </w:pPr>
            <w:r>
              <w:rPr>
                <w:color w:val="auto"/>
              </w:rPr>
              <w:t>《大气污染物综合排放标准》（GB16297-1996）表2</w:t>
            </w:r>
            <w:r>
              <w:rPr>
                <w:rFonts w:hint="eastAsia"/>
                <w:color w:val="auto"/>
                <w:lang w:val="en-US" w:eastAsia="zh-CN"/>
              </w:rPr>
              <w:t>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69" w:type="pct"/>
            <w:vMerge w:val="continue"/>
            <w:noWrap w:val="0"/>
            <w:vAlign w:val="center"/>
          </w:tcPr>
          <w:p>
            <w:pPr>
              <w:pStyle w:val="24"/>
              <w:bidi w:val="0"/>
              <w:rPr>
                <w:color w:val="auto"/>
              </w:rPr>
            </w:pPr>
          </w:p>
        </w:tc>
        <w:tc>
          <w:tcPr>
            <w:tcW w:w="654" w:type="pct"/>
            <w:noWrap w:val="0"/>
            <w:vAlign w:val="center"/>
          </w:tcPr>
          <w:p>
            <w:pPr>
              <w:pStyle w:val="24"/>
              <w:bidi w:val="0"/>
              <w:rPr>
                <w:rFonts w:hint="eastAsia"/>
                <w:color w:val="auto"/>
                <w:lang w:val="en-US" w:eastAsia="zh-CN"/>
              </w:rPr>
            </w:pPr>
            <w:r>
              <w:rPr>
                <w:rFonts w:hint="eastAsia"/>
                <w:color w:val="auto"/>
                <w:lang w:val="en-US" w:eastAsia="zh-CN"/>
              </w:rPr>
              <w:t>DA002滚筒筛废气排放口</w:t>
            </w:r>
          </w:p>
        </w:tc>
        <w:tc>
          <w:tcPr>
            <w:tcW w:w="519" w:type="pct"/>
            <w:vMerge w:val="continue"/>
            <w:noWrap w:val="0"/>
            <w:vAlign w:val="center"/>
          </w:tcPr>
          <w:p>
            <w:pPr>
              <w:pStyle w:val="24"/>
              <w:bidi w:val="0"/>
              <w:rPr>
                <w:color w:val="auto"/>
              </w:rPr>
            </w:pPr>
          </w:p>
        </w:tc>
        <w:tc>
          <w:tcPr>
            <w:tcW w:w="2090" w:type="pct"/>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采用封闭设计，</w:t>
            </w:r>
            <w:r>
              <w:rPr>
                <w:rFonts w:hint="eastAsia"/>
                <w:color w:val="auto"/>
              </w:rPr>
              <w:t>收集的废气</w:t>
            </w:r>
            <w:r>
              <w:rPr>
                <w:rFonts w:hint="eastAsia"/>
                <w:color w:val="auto"/>
                <w:lang w:val="en-US" w:eastAsia="zh-CN"/>
              </w:rPr>
              <w:t>经</w:t>
            </w:r>
            <w:r>
              <w:rPr>
                <w:rFonts w:hint="eastAsia"/>
                <w:color w:val="auto"/>
              </w:rPr>
              <w:t>布袋除尘器处理</w:t>
            </w:r>
            <w:r>
              <w:rPr>
                <w:rFonts w:hint="eastAsia"/>
                <w:color w:val="auto"/>
                <w:lang w:val="en-US" w:eastAsia="zh-CN"/>
              </w:rPr>
              <w:t>后由一根15m高排气筒排放</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469" w:type="pct"/>
            <w:vMerge w:val="continue"/>
            <w:noWrap w:val="0"/>
            <w:vAlign w:val="center"/>
          </w:tcPr>
          <w:p>
            <w:pPr>
              <w:pStyle w:val="24"/>
              <w:bidi w:val="0"/>
              <w:rPr>
                <w:color w:val="auto"/>
              </w:rPr>
            </w:pPr>
          </w:p>
        </w:tc>
        <w:tc>
          <w:tcPr>
            <w:tcW w:w="654" w:type="pct"/>
            <w:noWrap w:val="0"/>
            <w:vAlign w:val="center"/>
          </w:tcPr>
          <w:p>
            <w:pPr>
              <w:pStyle w:val="24"/>
              <w:bidi w:val="0"/>
              <w:rPr>
                <w:rFonts w:hint="default"/>
                <w:color w:val="auto"/>
                <w:lang w:val="en-US" w:eastAsia="zh-CN"/>
              </w:rPr>
            </w:pPr>
            <w:r>
              <w:rPr>
                <w:rFonts w:hint="eastAsia"/>
                <w:color w:val="auto"/>
                <w:lang w:val="en-US" w:eastAsia="zh-CN"/>
              </w:rPr>
              <w:t>上料</w:t>
            </w:r>
          </w:p>
        </w:tc>
        <w:tc>
          <w:tcPr>
            <w:tcW w:w="519" w:type="pct"/>
            <w:vMerge w:val="continue"/>
            <w:noWrap w:val="0"/>
            <w:vAlign w:val="center"/>
          </w:tcPr>
          <w:p>
            <w:pPr>
              <w:pStyle w:val="24"/>
              <w:bidi w:val="0"/>
              <w:rPr>
                <w:color w:val="auto"/>
              </w:rPr>
            </w:pPr>
          </w:p>
        </w:tc>
        <w:tc>
          <w:tcPr>
            <w:tcW w:w="2090" w:type="pct"/>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上</w:t>
            </w:r>
            <w:r>
              <w:rPr>
                <w:rFonts w:hint="eastAsia"/>
                <w:color w:val="auto"/>
              </w:rPr>
              <w:t>料口配置水雾喷淋设施，尽量减少落差</w:t>
            </w:r>
            <w:r>
              <w:rPr>
                <w:rFonts w:hint="eastAsia"/>
                <w:color w:val="auto"/>
                <w:lang w:eastAsia="zh-CN"/>
              </w:rPr>
              <w:t>，</w:t>
            </w:r>
            <w:r>
              <w:rPr>
                <w:rFonts w:hint="eastAsia"/>
                <w:color w:val="auto"/>
                <w:lang w:val="en-US" w:eastAsia="zh-CN"/>
              </w:rPr>
              <w:t>运输皮带皮带全封闭</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69" w:type="pct"/>
            <w:vMerge w:val="continue"/>
            <w:noWrap w:val="0"/>
            <w:vAlign w:val="center"/>
          </w:tcPr>
          <w:p>
            <w:pPr>
              <w:pStyle w:val="24"/>
              <w:bidi w:val="0"/>
              <w:rPr>
                <w:color w:val="auto"/>
              </w:rPr>
            </w:pPr>
          </w:p>
        </w:tc>
        <w:tc>
          <w:tcPr>
            <w:tcW w:w="654" w:type="pct"/>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rPr>
              <w:t>物料</w:t>
            </w:r>
            <w:r>
              <w:rPr>
                <w:rFonts w:hint="eastAsia"/>
                <w:color w:val="auto"/>
                <w:lang w:val="en-US" w:eastAsia="zh-CN"/>
              </w:rPr>
              <w:t>装卸、堆存</w:t>
            </w:r>
          </w:p>
        </w:tc>
        <w:tc>
          <w:tcPr>
            <w:tcW w:w="519" w:type="pct"/>
            <w:vMerge w:val="continue"/>
            <w:noWrap w:val="0"/>
            <w:vAlign w:val="center"/>
          </w:tcPr>
          <w:p>
            <w:pPr>
              <w:pStyle w:val="24"/>
              <w:bidi w:val="0"/>
              <w:rPr>
                <w:color w:val="auto"/>
              </w:rPr>
            </w:pPr>
          </w:p>
        </w:tc>
        <w:tc>
          <w:tcPr>
            <w:tcW w:w="2090" w:type="pct"/>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lang w:val="en-US" w:eastAsia="zh-CN"/>
              </w:rPr>
              <w:t>库房全封闭，物料吨袋包装</w:t>
            </w:r>
            <w:r>
              <w:rPr>
                <w:rFonts w:hint="eastAsia"/>
                <w:color w:val="auto"/>
                <w:lang w:eastAsia="zh-CN"/>
              </w:rPr>
              <w:t>，</w:t>
            </w:r>
            <w:r>
              <w:rPr>
                <w:rFonts w:hint="eastAsia"/>
                <w:color w:val="auto"/>
              </w:rPr>
              <w:t>尽可能缩小装卸时的高差</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469" w:type="pct"/>
            <w:vMerge w:val="continue"/>
            <w:noWrap w:val="0"/>
            <w:vAlign w:val="center"/>
          </w:tcPr>
          <w:p>
            <w:pPr>
              <w:pStyle w:val="24"/>
              <w:bidi w:val="0"/>
              <w:rPr>
                <w:color w:val="auto"/>
              </w:rPr>
            </w:pPr>
          </w:p>
        </w:tc>
        <w:tc>
          <w:tcPr>
            <w:tcW w:w="654" w:type="pct"/>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物料</w:t>
            </w:r>
            <w:r>
              <w:rPr>
                <w:rFonts w:hint="eastAsia"/>
                <w:color w:val="auto"/>
              </w:rPr>
              <w:t>运输</w:t>
            </w:r>
          </w:p>
        </w:tc>
        <w:tc>
          <w:tcPr>
            <w:tcW w:w="519" w:type="pct"/>
            <w:vMerge w:val="continue"/>
            <w:noWrap w:val="0"/>
            <w:vAlign w:val="center"/>
          </w:tcPr>
          <w:p>
            <w:pPr>
              <w:pStyle w:val="24"/>
              <w:bidi w:val="0"/>
              <w:rPr>
                <w:color w:val="auto"/>
              </w:rPr>
            </w:pPr>
          </w:p>
        </w:tc>
        <w:tc>
          <w:tcPr>
            <w:tcW w:w="2090" w:type="pct"/>
            <w:noWrap w:val="0"/>
            <w:vAlign w:val="center"/>
          </w:tcPr>
          <w:p>
            <w:pPr>
              <w:pStyle w:val="24"/>
              <w:bidi w:val="0"/>
              <w:ind w:firstLine="0" w:firstLineChars="0"/>
              <w:rPr>
                <w:rFonts w:hint="eastAsia" w:ascii="Times New Roman" w:hAnsi="Times New Roman" w:eastAsia="宋体" w:cs="Times New Roman"/>
                <w:bCs/>
                <w:color w:val="auto"/>
                <w:kern w:val="0"/>
                <w:sz w:val="21"/>
                <w:szCs w:val="24"/>
                <w:lang w:val="en-US" w:eastAsia="zh-CN" w:bidi="ar"/>
              </w:rPr>
            </w:pPr>
            <w:r>
              <w:rPr>
                <w:rFonts w:hint="eastAsia"/>
                <w:color w:val="auto"/>
              </w:rPr>
              <w:t>厂区道路进行硬化</w:t>
            </w:r>
            <w:r>
              <w:rPr>
                <w:rFonts w:hint="eastAsia"/>
                <w:color w:val="auto"/>
                <w:lang w:val="en-US" w:eastAsia="zh-CN"/>
              </w:rPr>
              <w:t>并洒水抑尘,运输过程中加盖篷布，限制超载,设车辆清洗平台。</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9" w:type="pct"/>
            <w:vMerge w:val="restart"/>
            <w:noWrap w:val="0"/>
            <w:vAlign w:val="center"/>
          </w:tcPr>
          <w:p>
            <w:pPr>
              <w:pStyle w:val="24"/>
              <w:bidi w:val="0"/>
              <w:rPr>
                <w:color w:val="auto"/>
              </w:rPr>
            </w:pPr>
            <w:r>
              <w:rPr>
                <w:color w:val="auto"/>
              </w:rPr>
              <w:t>地表水环境</w:t>
            </w:r>
          </w:p>
        </w:tc>
        <w:tc>
          <w:tcPr>
            <w:tcW w:w="1115"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初期</w:t>
            </w:r>
          </w:p>
          <w:p>
            <w:pPr>
              <w:pStyle w:val="24"/>
              <w:bidi w:val="0"/>
              <w:ind w:firstLine="0" w:firstLineChars="0"/>
              <w:rPr>
                <w:color w:val="auto"/>
              </w:rPr>
            </w:pPr>
            <w:r>
              <w:rPr>
                <w:rFonts w:hint="default" w:ascii="Times New Roman" w:hAnsi="Times New Roman" w:cs="Times New Roman"/>
                <w:color w:val="auto"/>
              </w:rPr>
              <w:t>雨水</w:t>
            </w:r>
          </w:p>
        </w:tc>
        <w:tc>
          <w:tcPr>
            <w:tcW w:w="885" w:type="dxa"/>
            <w:noWrap w:val="0"/>
            <w:vAlign w:val="center"/>
          </w:tcPr>
          <w:p>
            <w:pPr>
              <w:pStyle w:val="24"/>
              <w:bidi w:val="0"/>
              <w:ind w:firstLine="0" w:firstLineChars="0"/>
              <w:rPr>
                <w:rFonts w:hint="default" w:eastAsia="宋体"/>
                <w:color w:val="auto"/>
                <w:lang w:val="en-US" w:eastAsia="zh-CN"/>
              </w:rPr>
            </w:pPr>
            <w:r>
              <w:rPr>
                <w:rFonts w:hint="eastAsia" w:cs="Times New Roman"/>
                <w:color w:val="auto"/>
                <w:lang w:val="en-US" w:eastAsia="zh-CN"/>
              </w:rPr>
              <w:t>SS等</w:t>
            </w:r>
          </w:p>
        </w:tc>
        <w:tc>
          <w:tcPr>
            <w:tcW w:w="3563" w:type="dxa"/>
            <w:noWrap w:val="0"/>
            <w:vAlign w:val="center"/>
          </w:tcPr>
          <w:p>
            <w:pPr>
              <w:pStyle w:val="24"/>
              <w:bidi w:val="0"/>
              <w:ind w:firstLine="0" w:firstLineChars="0"/>
              <w:rPr>
                <w:color w:val="auto"/>
              </w:rPr>
            </w:pPr>
            <w:r>
              <w:rPr>
                <w:rFonts w:hint="default" w:ascii="Times New Roman" w:hAnsi="Times New Roman" w:cs="Times New Roman"/>
                <w:color w:val="auto"/>
              </w:rPr>
              <w:t>设</w:t>
            </w:r>
            <w:r>
              <w:rPr>
                <w:rFonts w:hint="default" w:ascii="Times New Roman" w:hAnsi="Times New Roman" w:cs="Times New Roman"/>
                <w:color w:val="auto"/>
                <w:lang w:val="en-US" w:eastAsia="zh-CN"/>
              </w:rPr>
              <w:t>雨水管网</w:t>
            </w:r>
            <w:r>
              <w:rPr>
                <w:rFonts w:hint="default" w:ascii="Times New Roman" w:hAnsi="Times New Roman" w:cs="Times New Roman"/>
                <w:color w:val="auto"/>
              </w:rPr>
              <w:t>用于收集</w:t>
            </w:r>
            <w:r>
              <w:rPr>
                <w:rFonts w:hint="default" w:ascii="Times New Roman" w:hAnsi="Times New Roman" w:cs="Times New Roman"/>
                <w:color w:val="auto"/>
                <w:lang w:eastAsia="zh-CN"/>
              </w:rPr>
              <w:t>厂区内</w:t>
            </w:r>
            <w:r>
              <w:rPr>
                <w:rFonts w:hint="default" w:ascii="Times New Roman" w:hAnsi="Times New Roman" w:cs="Times New Roman"/>
                <w:color w:val="auto"/>
              </w:rPr>
              <w:t>初期雨水，厂区</w:t>
            </w:r>
            <w:r>
              <w:rPr>
                <w:rFonts w:hint="eastAsia" w:cs="Times New Roman"/>
                <w:color w:val="auto"/>
                <w:lang w:val="en-US" w:eastAsia="zh-CN"/>
              </w:rPr>
              <w:t>南部</w:t>
            </w:r>
            <w:r>
              <w:rPr>
                <w:rFonts w:hint="default" w:ascii="Times New Roman" w:hAnsi="Times New Roman" w:cs="Times New Roman"/>
                <w:color w:val="auto"/>
              </w:rPr>
              <w:t>最低处设1座</w:t>
            </w:r>
            <w:r>
              <w:rPr>
                <w:rFonts w:hint="eastAsia" w:cs="Times New Roman"/>
                <w:color w:val="auto"/>
                <w:lang w:val="en-US" w:eastAsia="zh-CN"/>
              </w:rPr>
              <w:t>150</w:t>
            </w:r>
            <w:r>
              <w:rPr>
                <w:rFonts w:hint="default" w:ascii="Times New Roman" w:hAnsi="Times New Roman" w:cs="Times New Roman"/>
                <w:color w:val="auto"/>
                <w:lang w:eastAsia="zh-CN"/>
              </w:rPr>
              <w:t>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rPr>
              <w:t>的初期雨水收集池，收集的初期雨水全部回用于</w:t>
            </w:r>
            <w:r>
              <w:rPr>
                <w:rFonts w:hint="eastAsia" w:cs="Times New Roman"/>
                <w:color w:val="auto"/>
                <w:lang w:val="en-US" w:eastAsia="zh-CN"/>
              </w:rPr>
              <w:t>生产</w:t>
            </w:r>
            <w:r>
              <w:rPr>
                <w:rFonts w:hint="default" w:ascii="Times New Roman" w:hAnsi="Times New Roman" w:cs="Times New Roman"/>
                <w:color w:val="auto"/>
              </w:rPr>
              <w:t>，不外排</w:t>
            </w:r>
          </w:p>
        </w:tc>
        <w:tc>
          <w:tcPr>
            <w:tcW w:w="1266" w:type="pct"/>
            <w:vMerge w:val="restart"/>
            <w:noWrap w:val="0"/>
            <w:vAlign w:val="center"/>
          </w:tcPr>
          <w:p>
            <w:pPr>
              <w:pStyle w:val="24"/>
              <w:bidi w:val="0"/>
              <w:rPr>
                <w:color w:val="auto"/>
              </w:rPr>
            </w:pPr>
            <w:r>
              <w:rPr>
                <w:color w:val="auto"/>
              </w:rPr>
              <w:t>综合利用，不外排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9" w:type="pct"/>
            <w:vMerge w:val="continue"/>
            <w:noWrap w:val="0"/>
            <w:vAlign w:val="center"/>
          </w:tcPr>
          <w:p>
            <w:pPr>
              <w:pStyle w:val="24"/>
              <w:bidi w:val="0"/>
              <w:rPr>
                <w:color w:val="auto"/>
              </w:rPr>
            </w:pPr>
          </w:p>
        </w:tc>
        <w:tc>
          <w:tcPr>
            <w:tcW w:w="1115" w:type="dxa"/>
            <w:noWrap w:val="0"/>
            <w:vAlign w:val="center"/>
          </w:tcPr>
          <w:p>
            <w:pPr>
              <w:pStyle w:val="24"/>
              <w:bidi w:val="0"/>
              <w:ind w:firstLine="0" w:firstLineChars="0"/>
              <w:rPr>
                <w:color w:val="auto"/>
              </w:rPr>
            </w:pPr>
            <w:r>
              <w:rPr>
                <w:rFonts w:hint="default" w:ascii="Times New Roman" w:hAnsi="Times New Roman" w:cs="Times New Roman"/>
                <w:color w:val="auto"/>
              </w:rPr>
              <w:t>洗车废水</w:t>
            </w:r>
          </w:p>
        </w:tc>
        <w:tc>
          <w:tcPr>
            <w:tcW w:w="885" w:type="dxa"/>
            <w:noWrap w:val="0"/>
            <w:vAlign w:val="center"/>
          </w:tcPr>
          <w:p>
            <w:pPr>
              <w:pStyle w:val="24"/>
              <w:bidi w:val="0"/>
              <w:ind w:firstLine="0" w:firstLineChars="0"/>
              <w:rPr>
                <w:color w:val="auto"/>
              </w:rPr>
            </w:pPr>
            <w:r>
              <w:rPr>
                <w:rFonts w:hint="eastAsia" w:cs="Times New Roman"/>
                <w:color w:val="auto"/>
                <w:lang w:val="en-US" w:eastAsia="zh-CN"/>
              </w:rPr>
              <w:t>SS等</w:t>
            </w:r>
          </w:p>
        </w:tc>
        <w:tc>
          <w:tcPr>
            <w:tcW w:w="3563" w:type="dxa"/>
            <w:noWrap w:val="0"/>
            <w:vAlign w:val="center"/>
          </w:tcPr>
          <w:p>
            <w:pPr>
              <w:pStyle w:val="24"/>
              <w:bidi w:val="0"/>
              <w:ind w:firstLine="0" w:firstLineChars="0"/>
              <w:rPr>
                <w:color w:val="auto"/>
              </w:rPr>
            </w:pPr>
            <w:r>
              <w:rPr>
                <w:rFonts w:hint="eastAsia" w:cs="Times New Roman"/>
                <w:color w:val="auto"/>
                <w:lang w:val="en-US" w:eastAsia="zh-CN"/>
              </w:rPr>
              <w:t>洗车平台设置沉淀池，洗车废水经沉淀池沉淀后循环使用，不外排</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69" w:type="pct"/>
            <w:vMerge w:val="continue"/>
            <w:noWrap w:val="0"/>
            <w:vAlign w:val="center"/>
          </w:tcPr>
          <w:p>
            <w:pPr>
              <w:pStyle w:val="24"/>
              <w:bidi w:val="0"/>
              <w:rPr>
                <w:color w:val="auto"/>
              </w:rPr>
            </w:pPr>
          </w:p>
        </w:tc>
        <w:tc>
          <w:tcPr>
            <w:tcW w:w="1115" w:type="dxa"/>
            <w:noWrap w:val="0"/>
            <w:vAlign w:val="center"/>
          </w:tcPr>
          <w:p>
            <w:pPr>
              <w:pStyle w:val="24"/>
              <w:bidi w:val="0"/>
              <w:rPr>
                <w:rFonts w:hint="default" w:ascii="Times New Roman" w:hAnsi="Times New Roman" w:cs="Times New Roman"/>
                <w:color w:val="auto"/>
              </w:rPr>
            </w:pPr>
            <w:r>
              <w:rPr>
                <w:rFonts w:hint="default" w:ascii="Times New Roman" w:hAnsi="Times New Roman" w:cs="Times New Roman"/>
                <w:color w:val="auto"/>
              </w:rPr>
              <w:t>生活</w:t>
            </w:r>
          </w:p>
          <w:p>
            <w:pPr>
              <w:pStyle w:val="24"/>
              <w:bidi w:val="0"/>
              <w:ind w:firstLine="0" w:firstLineChars="0"/>
              <w:rPr>
                <w:color w:val="auto"/>
              </w:rPr>
            </w:pPr>
            <w:r>
              <w:rPr>
                <w:rFonts w:hint="default" w:ascii="Times New Roman" w:hAnsi="Times New Roman" w:cs="Times New Roman"/>
                <w:color w:val="auto"/>
              </w:rPr>
              <w:t>污水</w:t>
            </w:r>
          </w:p>
        </w:tc>
        <w:tc>
          <w:tcPr>
            <w:tcW w:w="885" w:type="dxa"/>
            <w:noWrap w:val="0"/>
            <w:vAlign w:val="center"/>
          </w:tcPr>
          <w:p>
            <w:pPr>
              <w:pStyle w:val="24"/>
              <w:bidi w:val="0"/>
              <w:ind w:firstLine="0" w:firstLineChars="0"/>
              <w:rPr>
                <w:color w:val="auto"/>
              </w:rPr>
            </w:pPr>
            <w:r>
              <w:rPr>
                <w:rFonts w:hint="eastAsia" w:cs="Times New Roman"/>
                <w:color w:val="auto"/>
                <w:lang w:val="en-US" w:eastAsia="zh-CN"/>
              </w:rPr>
              <w:t>SS等</w:t>
            </w:r>
          </w:p>
        </w:tc>
        <w:tc>
          <w:tcPr>
            <w:tcW w:w="3563" w:type="dxa"/>
            <w:noWrap w:val="0"/>
            <w:vAlign w:val="center"/>
          </w:tcPr>
          <w:p>
            <w:pPr>
              <w:pStyle w:val="24"/>
              <w:bidi w:val="0"/>
              <w:ind w:firstLine="0" w:firstLineChars="0"/>
              <w:rPr>
                <w:color w:val="auto"/>
              </w:rPr>
            </w:pPr>
            <w:r>
              <w:rPr>
                <w:rFonts w:hint="eastAsia"/>
                <w:color w:val="auto"/>
                <w:lang w:val="en-US" w:eastAsia="zh-CN"/>
              </w:rPr>
              <w:t>厂区设旱厕，生活污水洒水抑尘</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25" w:hRule="atLeast"/>
          <w:jc w:val="center"/>
        </w:trPr>
        <w:tc>
          <w:tcPr>
            <w:tcW w:w="469" w:type="pct"/>
            <w:vMerge w:val="continue"/>
            <w:noWrap w:val="0"/>
            <w:vAlign w:val="center"/>
          </w:tcPr>
          <w:p>
            <w:pPr>
              <w:pStyle w:val="24"/>
              <w:bidi w:val="0"/>
              <w:rPr>
                <w:color w:val="auto"/>
              </w:rPr>
            </w:pPr>
          </w:p>
        </w:tc>
        <w:tc>
          <w:tcPr>
            <w:tcW w:w="1115" w:type="dxa"/>
            <w:noWrap w:val="0"/>
            <w:vAlign w:val="center"/>
          </w:tcPr>
          <w:p>
            <w:pPr>
              <w:pStyle w:val="24"/>
              <w:bidi w:val="0"/>
              <w:ind w:firstLine="0" w:firstLineChars="0"/>
              <w:rPr>
                <w:rFonts w:hint="default" w:eastAsia="宋体"/>
                <w:color w:val="auto"/>
                <w:lang w:val="en-US" w:eastAsia="zh-CN"/>
              </w:rPr>
            </w:pPr>
            <w:r>
              <w:rPr>
                <w:rFonts w:hint="eastAsia" w:cs="Times New Roman"/>
                <w:color w:val="auto"/>
                <w:lang w:val="en-US" w:eastAsia="zh-CN"/>
              </w:rPr>
              <w:t>生产废水</w:t>
            </w:r>
          </w:p>
        </w:tc>
        <w:tc>
          <w:tcPr>
            <w:tcW w:w="885" w:type="dxa"/>
            <w:noWrap w:val="0"/>
            <w:vAlign w:val="center"/>
          </w:tcPr>
          <w:p>
            <w:pPr>
              <w:pStyle w:val="24"/>
              <w:bidi w:val="0"/>
              <w:ind w:firstLine="0" w:firstLineChars="0"/>
              <w:rPr>
                <w:rFonts w:ascii="Times New Roman" w:hAnsi="Times New Roman" w:eastAsia="宋体" w:cs="Times New Roman"/>
                <w:bCs/>
                <w:color w:val="auto"/>
                <w:kern w:val="0"/>
                <w:sz w:val="21"/>
                <w:szCs w:val="24"/>
                <w:lang w:val="en-US" w:eastAsia="zh-CN" w:bidi="ar"/>
              </w:rPr>
            </w:pPr>
            <w:r>
              <w:rPr>
                <w:rFonts w:hint="eastAsia" w:cs="Times New Roman"/>
                <w:color w:val="auto"/>
                <w:lang w:val="en-US" w:eastAsia="zh-CN"/>
              </w:rPr>
              <w:t>SS等</w:t>
            </w:r>
          </w:p>
        </w:tc>
        <w:tc>
          <w:tcPr>
            <w:tcW w:w="3563" w:type="dxa"/>
            <w:noWrap w:val="0"/>
            <w:vAlign w:val="center"/>
          </w:tcPr>
          <w:p>
            <w:pPr>
              <w:pStyle w:val="24"/>
              <w:bidi w:val="0"/>
              <w:ind w:firstLine="0" w:firstLineChars="0"/>
              <w:rPr>
                <w:rFonts w:hint="default" w:ascii="Times New Roman" w:hAnsi="Times New Roman" w:eastAsia="宋体" w:cs="Times New Roman"/>
                <w:bCs/>
                <w:color w:val="auto"/>
                <w:kern w:val="0"/>
                <w:sz w:val="21"/>
                <w:szCs w:val="24"/>
                <w:lang w:val="en-US" w:eastAsia="zh-CN" w:bidi="ar"/>
              </w:rPr>
            </w:pPr>
            <w:r>
              <w:rPr>
                <w:rFonts w:hint="eastAsia"/>
                <w:color w:val="auto"/>
                <w:lang w:val="en-US" w:eastAsia="zh-CN"/>
              </w:rPr>
              <w:t>球磨机、摇床和洗料船等废水经隔油池+沉淀池沉淀后回用，并建设45m</w:t>
            </w:r>
            <w:r>
              <w:rPr>
                <w:rFonts w:hint="eastAsia"/>
                <w:color w:val="auto"/>
                <w:vertAlign w:val="superscript"/>
                <w:lang w:val="en-US" w:eastAsia="zh-CN"/>
              </w:rPr>
              <w:t>3</w:t>
            </w:r>
            <w:r>
              <w:rPr>
                <w:rFonts w:hint="eastAsia"/>
                <w:color w:val="auto"/>
                <w:lang w:val="en-US" w:eastAsia="zh-CN"/>
              </w:rPr>
              <w:t>事故池，保证废水循环使用不外排</w:t>
            </w:r>
          </w:p>
        </w:tc>
        <w:tc>
          <w:tcPr>
            <w:tcW w:w="1266" w:type="pct"/>
            <w:vMerge w:val="continue"/>
            <w:noWrap w:val="0"/>
            <w:vAlign w:val="center"/>
          </w:tcPr>
          <w:p>
            <w:pPr>
              <w:pStyle w:val="24"/>
              <w:bidi w:val="0"/>
              <w:rPr>
                <w:color w:val="auto"/>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469" w:type="pct"/>
            <w:noWrap w:val="0"/>
            <w:vAlign w:val="center"/>
          </w:tcPr>
          <w:p>
            <w:pPr>
              <w:pStyle w:val="24"/>
              <w:bidi w:val="0"/>
              <w:rPr>
                <w:color w:val="auto"/>
              </w:rPr>
            </w:pPr>
            <w:r>
              <w:rPr>
                <w:color w:val="auto"/>
              </w:rPr>
              <w:t>声环境</w:t>
            </w:r>
          </w:p>
        </w:tc>
        <w:tc>
          <w:tcPr>
            <w:tcW w:w="3263" w:type="pct"/>
            <w:gridSpan w:val="3"/>
            <w:noWrap w:val="0"/>
            <w:vAlign w:val="center"/>
          </w:tcPr>
          <w:p>
            <w:pPr>
              <w:pStyle w:val="24"/>
              <w:bidi w:val="0"/>
              <w:rPr>
                <w:color w:val="auto"/>
              </w:rPr>
            </w:pPr>
            <w:r>
              <w:rPr>
                <w:color w:val="auto"/>
              </w:rPr>
              <w:t>项目</w:t>
            </w:r>
            <w:r>
              <w:rPr>
                <w:rFonts w:hint="eastAsia"/>
                <w:color w:val="auto"/>
                <w:lang w:val="en-US" w:eastAsia="zh-CN"/>
              </w:rPr>
              <w:t>球磨机、滚筒筛</w:t>
            </w:r>
            <w:r>
              <w:rPr>
                <w:color w:val="auto"/>
              </w:rPr>
              <w:t>等设备在运行过程中产生的机械性噪声，声压级值为</w:t>
            </w:r>
            <w:r>
              <w:rPr>
                <w:rFonts w:hint="eastAsia"/>
                <w:color w:val="auto"/>
                <w:lang w:val="en-US" w:eastAsia="zh-CN"/>
              </w:rPr>
              <w:t>8</w:t>
            </w:r>
            <w:r>
              <w:rPr>
                <w:color w:val="auto"/>
              </w:rPr>
              <w:t>5～</w:t>
            </w:r>
            <w:r>
              <w:rPr>
                <w:rFonts w:hint="eastAsia"/>
                <w:color w:val="auto"/>
                <w:lang w:val="en-US" w:eastAsia="zh-CN"/>
              </w:rPr>
              <w:t>95</w:t>
            </w:r>
            <w:r>
              <w:rPr>
                <w:color w:val="auto"/>
              </w:rPr>
              <w:t>dB(A)，各设备采取基础减振、隔声消声等降噪措施，可降噪</w:t>
            </w:r>
            <w:r>
              <w:rPr>
                <w:rFonts w:hint="eastAsia"/>
                <w:color w:val="auto"/>
                <w:lang w:val="en-US" w:eastAsia="zh-CN"/>
              </w:rPr>
              <w:t>15</w:t>
            </w:r>
            <w:r>
              <w:rPr>
                <w:color w:val="auto"/>
              </w:rPr>
              <w:t>dB(A)左右。</w:t>
            </w:r>
          </w:p>
        </w:tc>
        <w:tc>
          <w:tcPr>
            <w:tcW w:w="1266" w:type="pct"/>
            <w:noWrap w:val="0"/>
            <w:vAlign w:val="center"/>
          </w:tcPr>
          <w:p>
            <w:pPr>
              <w:pStyle w:val="24"/>
              <w:bidi w:val="0"/>
              <w:rPr>
                <w:color w:val="auto"/>
              </w:rPr>
            </w:pPr>
            <w:r>
              <w:rPr>
                <w:color w:val="auto"/>
              </w:rPr>
              <w:t>《工业企业厂界环境噪声排放标准》（GB12348-2008）中的</w:t>
            </w:r>
            <w:r>
              <w:rPr>
                <w:rFonts w:hint="eastAsia"/>
                <w:color w:val="auto"/>
                <w:lang w:val="en-US" w:eastAsia="zh-CN"/>
              </w:rPr>
              <w:t>2</w:t>
            </w:r>
            <w:r>
              <w:rPr>
                <w:color w:val="auto"/>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80" w:hRule="atLeast"/>
          <w:jc w:val="center"/>
        </w:trPr>
        <w:tc>
          <w:tcPr>
            <w:tcW w:w="469" w:type="pct"/>
            <w:noWrap w:val="0"/>
            <w:vAlign w:val="center"/>
          </w:tcPr>
          <w:p>
            <w:pPr>
              <w:pStyle w:val="24"/>
              <w:bidi w:val="0"/>
              <w:rPr>
                <w:color w:val="auto"/>
              </w:rPr>
            </w:pPr>
            <w:r>
              <w:rPr>
                <w:color w:val="auto"/>
              </w:rPr>
              <w:t>电磁辐射</w:t>
            </w:r>
          </w:p>
        </w:tc>
        <w:tc>
          <w:tcPr>
            <w:tcW w:w="4530" w:type="pct"/>
            <w:gridSpan w:val="4"/>
            <w:noWrap w:val="0"/>
            <w:vAlign w:val="center"/>
          </w:tcPr>
          <w:p>
            <w:pPr>
              <w:pStyle w:val="24"/>
              <w:bidi w:val="0"/>
              <w:rPr>
                <w:color w:val="auto"/>
              </w:rPr>
            </w:pPr>
            <w:r>
              <w:rPr>
                <w:color w:val="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469" w:type="pct"/>
            <w:noWrap w:val="0"/>
            <w:vAlign w:val="center"/>
          </w:tcPr>
          <w:p>
            <w:pPr>
              <w:pStyle w:val="24"/>
              <w:bidi w:val="0"/>
              <w:rPr>
                <w:color w:val="auto"/>
              </w:rPr>
            </w:pPr>
            <w:r>
              <w:rPr>
                <w:color w:val="auto"/>
              </w:rPr>
              <w:t>固体废物</w:t>
            </w:r>
          </w:p>
        </w:tc>
        <w:tc>
          <w:tcPr>
            <w:tcW w:w="4530" w:type="pct"/>
            <w:gridSpan w:val="4"/>
            <w:noWrap w:val="0"/>
            <w:vAlign w:val="center"/>
          </w:tcPr>
          <w:p>
            <w:pPr>
              <w:pStyle w:val="24"/>
              <w:bidi w:val="0"/>
              <w:rPr>
                <w:color w:val="auto"/>
              </w:rPr>
            </w:pPr>
            <w:r>
              <w:rPr>
                <w:color w:val="auto"/>
              </w:rPr>
              <w:t>本项目职工生活垃圾定期清运至环卫部门指定地点集中处理；</w:t>
            </w:r>
            <w:r>
              <w:rPr>
                <w:rFonts w:hint="eastAsia"/>
                <w:color w:val="auto"/>
                <w:lang w:val="en-US" w:eastAsia="zh-CN"/>
              </w:rPr>
              <w:t>沉渣送水泥厂综合利用</w:t>
            </w:r>
            <w:r>
              <w:rPr>
                <w:color w:val="auto"/>
              </w:rPr>
              <w:t>；</w:t>
            </w:r>
            <w:r>
              <w:rPr>
                <w:rFonts w:hint="eastAsia"/>
                <w:color w:val="auto"/>
                <w:lang w:val="en-US" w:eastAsia="zh-CN"/>
              </w:rPr>
              <w:t>除尘灰送至球磨机作为原料回用；</w:t>
            </w:r>
            <w:r>
              <w:rPr>
                <w:color w:val="auto"/>
              </w:rPr>
              <w:t>厂区内设</w:t>
            </w:r>
            <w:r>
              <w:rPr>
                <w:rFonts w:hint="eastAsia"/>
                <w:color w:val="auto"/>
                <w:lang w:eastAsia="zh-CN"/>
              </w:rPr>
              <w:t>危废贮存库</w:t>
            </w:r>
            <w:r>
              <w:rPr>
                <w:color w:val="auto"/>
              </w:rPr>
              <w:t>，</w:t>
            </w:r>
            <w:r>
              <w:rPr>
                <w:rFonts w:hint="eastAsia"/>
                <w:color w:val="auto"/>
                <w:lang w:val="en-US" w:eastAsia="zh-CN"/>
              </w:rPr>
              <w:t>隔油池废油、</w:t>
            </w:r>
            <w:r>
              <w:rPr>
                <w:color w:val="auto"/>
              </w:rPr>
              <w:t>废机油</w:t>
            </w:r>
            <w:r>
              <w:rPr>
                <w:rFonts w:hint="eastAsia"/>
                <w:color w:val="auto"/>
                <w:lang w:eastAsia="zh-CN"/>
              </w:rPr>
              <w:t>、</w:t>
            </w:r>
            <w:r>
              <w:rPr>
                <w:rFonts w:hint="eastAsia"/>
                <w:color w:val="auto"/>
                <w:lang w:val="en-US" w:eastAsia="zh-CN"/>
              </w:rPr>
              <w:t>废棉纱、废油桶</w:t>
            </w:r>
            <w:r>
              <w:rPr>
                <w:color w:val="auto"/>
              </w:rPr>
              <w:t>经收集后定期交由有资质单位回收处置。项目固废均得到妥善处理，不会造成二次污染。</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469" w:type="pct"/>
            <w:noWrap w:val="0"/>
            <w:vAlign w:val="center"/>
          </w:tcPr>
          <w:p>
            <w:pPr>
              <w:pStyle w:val="24"/>
              <w:bidi w:val="0"/>
              <w:rPr>
                <w:color w:val="auto"/>
              </w:rPr>
            </w:pPr>
            <w:r>
              <w:rPr>
                <w:color w:val="auto"/>
              </w:rPr>
              <w:t>土壤及地下水</w:t>
            </w:r>
          </w:p>
          <w:p>
            <w:pPr>
              <w:pStyle w:val="24"/>
              <w:bidi w:val="0"/>
              <w:rPr>
                <w:color w:val="auto"/>
              </w:rPr>
            </w:pPr>
            <w:r>
              <w:rPr>
                <w:color w:val="auto"/>
              </w:rPr>
              <w:t>污染防治措施</w:t>
            </w:r>
          </w:p>
        </w:tc>
        <w:tc>
          <w:tcPr>
            <w:tcW w:w="4530" w:type="pct"/>
            <w:gridSpan w:val="4"/>
            <w:noWrap w:val="0"/>
            <w:vAlign w:val="center"/>
          </w:tcPr>
          <w:p>
            <w:pPr>
              <w:pStyle w:val="24"/>
              <w:bidi w:val="0"/>
              <w:rPr>
                <w:rFonts w:hint="default"/>
                <w:color w:val="auto"/>
                <w:lang w:val="en-US" w:eastAsia="zh-CN"/>
              </w:rPr>
            </w:pPr>
            <w:r>
              <w:rPr>
                <w:rFonts w:hint="eastAsia"/>
                <w:color w:val="auto"/>
                <w:lang w:val="en-US" w:eastAsia="zh-CN"/>
              </w:rPr>
              <w:t>重点防渗区：危废间</w:t>
            </w:r>
            <w:r>
              <w:rPr>
                <w:rFonts w:hint="eastAsia"/>
                <w:color w:val="auto"/>
              </w:rPr>
              <w:t>采用2mm厚高密度聚乙烯或2mm厚其他人工材料，渗透系数小于10-10cm/s</w:t>
            </w:r>
            <w:r>
              <w:rPr>
                <w:rFonts w:hint="eastAsia"/>
                <w:color w:val="auto"/>
                <w:lang w:eastAsia="zh-CN"/>
              </w:rPr>
              <w:t>；</w:t>
            </w:r>
            <w:r>
              <w:rPr>
                <w:rFonts w:hint="eastAsia"/>
                <w:color w:val="auto"/>
                <w:lang w:val="en-US" w:eastAsia="zh-CN"/>
              </w:rPr>
              <w:t>各类池体包括滤池、料池、沉淀池、清水池等采用</w:t>
            </w:r>
            <w:r>
              <w:rPr>
                <w:color w:val="auto"/>
              </w:rPr>
              <w:t>等效黏土防渗层Mb≧6m，K≦1×10</w:t>
            </w:r>
            <w:r>
              <w:rPr>
                <w:color w:val="auto"/>
                <w:vertAlign w:val="superscript"/>
              </w:rPr>
              <w:t>-7</w:t>
            </w:r>
            <w:r>
              <w:rPr>
                <w:color w:val="auto"/>
              </w:rPr>
              <w:t>cm/s</w:t>
            </w:r>
          </w:p>
          <w:p>
            <w:pPr>
              <w:pStyle w:val="24"/>
              <w:bidi w:val="0"/>
              <w:rPr>
                <w:rFonts w:hint="eastAsia" w:eastAsia="宋体"/>
                <w:color w:val="auto"/>
                <w:lang w:val="en-US" w:eastAsia="zh-CN"/>
              </w:rPr>
            </w:pPr>
            <w:r>
              <w:rPr>
                <w:rFonts w:hint="eastAsia"/>
                <w:color w:val="auto"/>
                <w:lang w:val="en-US" w:eastAsia="zh-CN"/>
              </w:rPr>
              <w:t>一般防渗区：</w:t>
            </w:r>
            <w:r>
              <w:rPr>
                <w:rFonts w:hint="eastAsia"/>
                <w:color w:val="auto"/>
              </w:rPr>
              <w:t>等效黏土防渗层 Mb≥1.5m，K≤1×10</w:t>
            </w:r>
            <w:r>
              <w:rPr>
                <w:rFonts w:hint="eastAsia"/>
                <w:color w:val="auto"/>
                <w:vertAlign w:val="superscript"/>
              </w:rPr>
              <w:t>-7</w:t>
            </w:r>
            <w:r>
              <w:rPr>
                <w:rFonts w:hint="eastAsia"/>
                <w:color w:val="auto"/>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469" w:type="pct"/>
            <w:noWrap w:val="0"/>
            <w:vAlign w:val="center"/>
          </w:tcPr>
          <w:p>
            <w:pPr>
              <w:pStyle w:val="24"/>
              <w:bidi w:val="0"/>
              <w:rPr>
                <w:color w:val="auto"/>
              </w:rPr>
            </w:pPr>
            <w:r>
              <w:rPr>
                <w:color w:val="auto"/>
              </w:rPr>
              <w:t>生态保护措施</w:t>
            </w:r>
          </w:p>
        </w:tc>
        <w:tc>
          <w:tcPr>
            <w:tcW w:w="4530" w:type="pct"/>
            <w:gridSpan w:val="4"/>
            <w:noWrap w:val="0"/>
            <w:vAlign w:val="center"/>
          </w:tcPr>
          <w:p>
            <w:pPr>
              <w:pStyle w:val="24"/>
              <w:bidi w:val="0"/>
              <w:rPr>
                <w:rFonts w:hint="default"/>
                <w:color w:val="auto"/>
                <w:lang w:val="en-US" w:eastAsia="zh-CN"/>
              </w:rPr>
            </w:pPr>
            <w:r>
              <w:rPr>
                <w:color w:val="auto"/>
              </w:rPr>
              <w:t>厂区对地面、道路进行全部硬化，同时配备</w:t>
            </w:r>
            <w:r>
              <w:rPr>
                <w:rFonts w:hint="eastAsia"/>
                <w:color w:val="auto"/>
                <w:lang w:val="en-US" w:eastAsia="zh-CN"/>
              </w:rPr>
              <w:t>洗车平台，对进出厂车辆进行清洗。</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469" w:type="pct"/>
            <w:noWrap w:val="0"/>
            <w:vAlign w:val="center"/>
          </w:tcPr>
          <w:p>
            <w:pPr>
              <w:pStyle w:val="24"/>
              <w:bidi w:val="0"/>
              <w:rPr>
                <w:color w:val="auto"/>
              </w:rPr>
            </w:pPr>
            <w:r>
              <w:rPr>
                <w:color w:val="auto"/>
              </w:rPr>
              <w:t>环境风险</w:t>
            </w:r>
          </w:p>
          <w:p>
            <w:pPr>
              <w:pStyle w:val="24"/>
              <w:bidi w:val="0"/>
              <w:rPr>
                <w:color w:val="auto"/>
              </w:rPr>
            </w:pPr>
            <w:r>
              <w:rPr>
                <w:color w:val="auto"/>
              </w:rPr>
              <w:t>防范措施</w:t>
            </w:r>
          </w:p>
        </w:tc>
        <w:tc>
          <w:tcPr>
            <w:tcW w:w="4530" w:type="pct"/>
            <w:gridSpan w:val="4"/>
            <w:noWrap w:val="0"/>
            <w:vAlign w:val="center"/>
          </w:tcPr>
          <w:p>
            <w:pPr>
              <w:pStyle w:val="24"/>
              <w:bidi w:val="0"/>
              <w:rPr>
                <w:color w:val="auto"/>
              </w:rPr>
            </w:pPr>
            <w:r>
              <w:rPr>
                <w:color w:val="auto"/>
              </w:rPr>
              <w:t>总图布置严格遵循《建筑设计防火规范》（B50016-2014）</w:t>
            </w:r>
            <w:r>
              <w:rPr>
                <w:rFonts w:hint="eastAsia"/>
                <w:color w:val="auto"/>
                <w:lang w:eastAsia="zh-CN"/>
              </w:rPr>
              <w:t>、</w:t>
            </w:r>
            <w:r>
              <w:rPr>
                <w:color w:val="auto"/>
              </w:rPr>
              <w:t>《建筑内部装修设计防火规范》（GB50222-2017）防火等级和建筑防火间距要求。</w:t>
            </w:r>
          </w:p>
          <w:p>
            <w:pPr>
              <w:pStyle w:val="24"/>
              <w:bidi w:val="0"/>
              <w:rPr>
                <w:color w:val="auto"/>
              </w:rPr>
            </w:pPr>
            <w:r>
              <w:rPr>
                <w:color w:val="auto"/>
              </w:rPr>
              <w:t>严格进场设备、备件、材料的质量检查验收制度，防止不合格设备、备件、材料进入生产过程使用。</w:t>
            </w:r>
          </w:p>
          <w:p>
            <w:pPr>
              <w:pStyle w:val="24"/>
              <w:bidi w:val="0"/>
              <w:rPr>
                <w:color w:val="auto"/>
              </w:rPr>
            </w:pPr>
            <w:r>
              <w:rPr>
                <w:rFonts w:hint="eastAsia"/>
                <w:color w:val="auto"/>
                <w:lang w:eastAsia="zh-CN"/>
              </w:rPr>
              <w:t>危废贮存库</w:t>
            </w:r>
            <w:r>
              <w:rPr>
                <w:color w:val="auto"/>
              </w:rPr>
              <w:t>应设置围堰，地面防渗。加强管理，定期向当地环保主管部门及安全生产及消防部门汇报。</w:t>
            </w:r>
          </w:p>
          <w:p>
            <w:pPr>
              <w:pStyle w:val="24"/>
              <w:bidi w:val="0"/>
              <w:rPr>
                <w:color w:val="auto"/>
              </w:rPr>
            </w:pPr>
            <w:r>
              <w:rPr>
                <w:color w:val="auto"/>
              </w:rPr>
              <w:t>成立环境应急处理机构，指定应急预案包括环境应急监测方案，加强应急演练。</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469" w:type="pct"/>
            <w:noWrap w:val="0"/>
            <w:vAlign w:val="center"/>
          </w:tcPr>
          <w:p>
            <w:pPr>
              <w:pStyle w:val="24"/>
              <w:bidi w:val="0"/>
              <w:rPr>
                <w:color w:val="auto"/>
              </w:rPr>
            </w:pPr>
            <w:r>
              <w:rPr>
                <w:color w:val="auto"/>
              </w:rPr>
              <w:t>其他环境</w:t>
            </w:r>
          </w:p>
          <w:p>
            <w:pPr>
              <w:pStyle w:val="24"/>
              <w:bidi w:val="0"/>
              <w:rPr>
                <w:color w:val="auto"/>
              </w:rPr>
            </w:pPr>
            <w:r>
              <w:rPr>
                <w:color w:val="auto"/>
              </w:rPr>
              <w:t>管理要求</w:t>
            </w:r>
          </w:p>
        </w:tc>
        <w:tc>
          <w:tcPr>
            <w:tcW w:w="4530" w:type="pct"/>
            <w:gridSpan w:val="4"/>
            <w:noWrap w:val="0"/>
            <w:vAlign w:val="center"/>
          </w:tcPr>
          <w:p>
            <w:pPr>
              <w:pStyle w:val="24"/>
              <w:bidi w:val="0"/>
              <w:rPr>
                <w:color w:val="auto"/>
              </w:rPr>
            </w:pPr>
            <w:r>
              <w:rPr>
                <w:rFonts w:hint="default" w:ascii="Times New Roman" w:hAnsi="Times New Roman" w:eastAsia="宋体" w:cs="Times New Roman"/>
                <w:b w:val="0"/>
                <w:bCs w:val="0"/>
                <w:color w:val="auto"/>
                <w:sz w:val="21"/>
                <w:szCs w:val="21"/>
                <w:highlight w:val="none"/>
                <w:lang w:val="en-US" w:eastAsia="zh-CN"/>
              </w:rPr>
              <w:t>1、制定完善的环境管理</w:t>
            </w:r>
            <w:r>
              <w:rPr>
                <w:rFonts w:hint="default" w:ascii="Times New Roman" w:hAnsi="Times New Roman" w:eastAsia="宋体" w:cs="Times New Roman"/>
                <w:color w:val="auto"/>
                <w:sz w:val="21"/>
                <w:szCs w:val="21"/>
                <w:highlight w:val="none"/>
                <w:lang w:val="en-US" w:eastAsia="zh-CN"/>
              </w:rPr>
              <w:t>规章制度</w:t>
            </w:r>
            <w:r>
              <w:rPr>
                <w:rFonts w:hint="default" w:ascii="Times New Roman" w:hAnsi="Times New Roman" w:eastAsia="宋体" w:cs="Times New Roman"/>
                <w:b w:val="0"/>
                <w:bCs w:val="0"/>
                <w:color w:val="auto"/>
                <w:sz w:val="21"/>
                <w:szCs w:val="21"/>
                <w:highlight w:val="none"/>
                <w:lang w:val="en-US" w:eastAsia="zh-CN"/>
              </w:rPr>
              <w:t>；2、完善各项环保手续；3、按照监测计划定期开展监测；4、采用适当的方式进行信息公开。</w:t>
            </w:r>
          </w:p>
        </w:tc>
      </w:tr>
    </w:tbl>
    <w:p>
      <w:pPr>
        <w:pStyle w:val="2"/>
        <w:bidi w:val="0"/>
        <w:rPr>
          <w:rFonts w:hint="eastAsia" w:ascii="黑体" w:hAnsi="黑体"/>
          <w:b w:val="0"/>
          <w:bCs w:val="0"/>
          <w:snapToGrid w:val="0"/>
          <w:color w:val="auto"/>
          <w:sz w:val="48"/>
        </w:rPr>
      </w:pPr>
      <w:r>
        <w:rPr>
          <w:snapToGrid w:val="0"/>
          <w:color w:val="auto"/>
        </w:rPr>
        <w:br w:type="page"/>
      </w:r>
      <w:bookmarkStart w:id="24" w:name="_Toc14303"/>
      <w:r>
        <w:rPr>
          <w:rFonts w:hint="eastAsia" w:ascii="黑体" w:hAnsi="黑体"/>
          <w:b w:val="0"/>
          <w:bCs w:val="0"/>
          <w:snapToGrid w:val="0"/>
          <w:color w:val="auto"/>
        </w:rPr>
        <w:t>六、结论</w:t>
      </w:r>
      <w:bookmarkEnd w:id="24"/>
    </w:p>
    <w:tbl>
      <w:tblPr>
        <w:tblStyle w:val="17"/>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pPr>
              <w:ind w:firstLine="480"/>
              <w:rPr>
                <w:color w:val="auto"/>
              </w:rPr>
            </w:pPr>
            <w:r>
              <w:rPr>
                <w:rFonts w:hint="eastAsia"/>
                <w:color w:val="auto"/>
                <w:lang w:eastAsia="zh-CN"/>
              </w:rPr>
              <w:t>山西聚增源金属再生能源有限公司废杂金属综合利用加工项目</w:t>
            </w:r>
            <w:r>
              <w:rPr>
                <w:rFonts w:hint="eastAsia"/>
                <w:color w:val="auto"/>
              </w:rPr>
              <w:t>拟选址于山西省长治市潞城区史回镇小常村西510m，项目的建设符合国家产业政策，其厂址选择基本可行、厂区布局合理。评价认为建设单位按照环评要求的污染防治措施进行有效处理、确保污染治理设施正常运行及遵守国家环境保护方面的法律法规，则本项目建成投产后产生的各项污染物均可达标排放，满足区域环境质量保护要求，不会导致周围环境污染负荷的明显增加。</w:t>
            </w:r>
          </w:p>
          <w:p>
            <w:pPr>
              <w:ind w:firstLine="480"/>
              <w:rPr>
                <w:rFonts w:hint="eastAsia"/>
                <w:color w:val="auto"/>
              </w:rPr>
            </w:pPr>
            <w:r>
              <w:rPr>
                <w:rFonts w:hint="eastAsia"/>
                <w:color w:val="auto"/>
              </w:rPr>
              <w:t>从环境保护角度分析，本项目的建设是可行的。</w:t>
            </w:r>
          </w:p>
          <w:p>
            <w:pPr>
              <w:ind w:firstLine="480"/>
              <w:rPr>
                <w:rFonts w:hint="eastAsia"/>
                <w:color w:val="auto"/>
              </w:rPr>
            </w:pPr>
            <w:r>
              <w:rPr>
                <w:rFonts w:hint="eastAsia"/>
                <w:color w:val="auto"/>
              </w:rPr>
              <w:t>附图：</w:t>
            </w:r>
          </w:p>
          <w:p>
            <w:pPr>
              <w:ind w:firstLine="480"/>
              <w:rPr>
                <w:color w:val="auto"/>
              </w:rPr>
            </w:pPr>
            <w:r>
              <w:rPr>
                <w:color w:val="auto"/>
              </w:rPr>
              <w:t>1</w:t>
            </w:r>
            <w:r>
              <w:rPr>
                <w:rFonts w:hint="eastAsia"/>
                <w:color w:val="auto"/>
              </w:rPr>
              <w:t>、项目地理位置图</w:t>
            </w:r>
          </w:p>
          <w:p>
            <w:pPr>
              <w:ind w:firstLine="480"/>
              <w:rPr>
                <w:rFonts w:hint="eastAsia"/>
                <w:color w:val="auto"/>
                <w:lang w:val="en-US" w:eastAsia="zh-CN"/>
              </w:rPr>
            </w:pPr>
            <w:r>
              <w:rPr>
                <w:color w:val="auto"/>
              </w:rPr>
              <w:t>2</w:t>
            </w:r>
            <w:r>
              <w:rPr>
                <w:rFonts w:hint="eastAsia"/>
                <w:color w:val="auto"/>
              </w:rPr>
              <w:t>、项目</w:t>
            </w:r>
            <w:r>
              <w:rPr>
                <w:rFonts w:hint="eastAsia"/>
                <w:color w:val="auto"/>
                <w:lang w:val="en-US" w:eastAsia="zh-CN"/>
              </w:rPr>
              <w:t>四邻关系图</w:t>
            </w:r>
          </w:p>
          <w:p>
            <w:pPr>
              <w:bidi w:val="0"/>
              <w:rPr>
                <w:rFonts w:hint="default"/>
                <w:color w:val="auto"/>
                <w:lang w:val="en-US" w:eastAsia="zh-CN"/>
              </w:rPr>
            </w:pPr>
            <w:r>
              <w:rPr>
                <w:rFonts w:hint="eastAsia"/>
                <w:color w:val="auto"/>
                <w:lang w:val="en-US" w:eastAsia="zh-CN"/>
              </w:rPr>
              <w:t>3、辛安泉域</w:t>
            </w:r>
          </w:p>
          <w:p>
            <w:pPr>
              <w:ind w:firstLine="480"/>
              <w:rPr>
                <w:rFonts w:hint="default"/>
                <w:color w:val="auto"/>
                <w:lang w:val="en-US" w:eastAsia="zh-CN"/>
              </w:rPr>
            </w:pPr>
            <w:r>
              <w:rPr>
                <w:rFonts w:hint="eastAsia"/>
                <w:color w:val="auto"/>
                <w:lang w:val="en-US" w:eastAsia="zh-CN"/>
              </w:rPr>
              <w:t>4</w:t>
            </w:r>
            <w:r>
              <w:rPr>
                <w:rFonts w:hint="eastAsia"/>
                <w:color w:val="auto"/>
              </w:rPr>
              <w:t>、</w:t>
            </w:r>
            <w:r>
              <w:rPr>
                <w:rFonts w:hint="eastAsia"/>
                <w:color w:val="auto"/>
                <w:lang w:val="en-US" w:eastAsia="zh-CN"/>
              </w:rPr>
              <w:t>潞城区国土空间总体规划</w:t>
            </w:r>
          </w:p>
          <w:p>
            <w:pPr>
              <w:ind w:firstLine="480"/>
              <w:rPr>
                <w:rFonts w:hint="eastAsia"/>
                <w:color w:val="auto"/>
                <w:lang w:val="en-US" w:eastAsia="zh-CN"/>
              </w:rPr>
            </w:pPr>
            <w:r>
              <w:rPr>
                <w:rFonts w:hint="eastAsia"/>
                <w:color w:val="auto"/>
                <w:lang w:val="en-US" w:eastAsia="zh-CN"/>
              </w:rPr>
              <w:t>5、长治市生态环境管控单元图</w:t>
            </w:r>
          </w:p>
          <w:p>
            <w:pPr>
              <w:ind w:firstLine="480"/>
              <w:rPr>
                <w:rFonts w:hint="eastAsia"/>
                <w:color w:val="auto"/>
                <w:lang w:val="en-US" w:eastAsia="zh-CN"/>
              </w:rPr>
            </w:pPr>
            <w:r>
              <w:rPr>
                <w:rFonts w:hint="eastAsia"/>
                <w:color w:val="auto"/>
                <w:lang w:val="en-US" w:eastAsia="zh-CN"/>
              </w:rPr>
              <w:t>6、地表水系图</w:t>
            </w:r>
          </w:p>
          <w:p>
            <w:pPr>
              <w:ind w:firstLine="480"/>
              <w:rPr>
                <w:rFonts w:hint="eastAsia"/>
                <w:color w:val="auto"/>
                <w:lang w:val="en-US" w:eastAsia="zh-CN"/>
              </w:rPr>
            </w:pPr>
            <w:r>
              <w:rPr>
                <w:rFonts w:hint="eastAsia"/>
                <w:color w:val="auto"/>
                <w:lang w:val="en-US" w:eastAsia="zh-CN"/>
              </w:rPr>
              <w:t>7、平面布置图</w:t>
            </w:r>
          </w:p>
          <w:p>
            <w:pPr>
              <w:ind w:firstLine="480"/>
              <w:rPr>
                <w:rFonts w:hint="eastAsia"/>
                <w:color w:val="auto"/>
                <w:lang w:val="en-US" w:eastAsia="zh-CN"/>
              </w:rPr>
            </w:pPr>
            <w:r>
              <w:rPr>
                <w:rFonts w:hint="eastAsia"/>
                <w:color w:val="auto"/>
                <w:lang w:val="en-US" w:eastAsia="zh-CN"/>
              </w:rPr>
              <w:t>8、废杂金属加工车间平面布置图</w:t>
            </w:r>
          </w:p>
          <w:p>
            <w:pPr>
              <w:ind w:firstLine="480"/>
              <w:rPr>
                <w:rFonts w:hint="default"/>
                <w:color w:val="auto"/>
                <w:lang w:val="en-US" w:eastAsia="zh-CN"/>
              </w:rPr>
            </w:pPr>
            <w:r>
              <w:rPr>
                <w:rFonts w:hint="eastAsia"/>
                <w:color w:val="auto"/>
                <w:lang w:val="en-US" w:eastAsia="zh-CN"/>
              </w:rPr>
              <w:t>9、废铁粉加工车间平面布置图</w:t>
            </w:r>
          </w:p>
          <w:p>
            <w:pPr>
              <w:ind w:firstLine="480"/>
              <w:rPr>
                <w:rFonts w:hint="default"/>
                <w:color w:val="auto"/>
                <w:lang w:val="en-US" w:eastAsia="zh-CN"/>
              </w:rPr>
            </w:pPr>
            <w:r>
              <w:rPr>
                <w:rFonts w:hint="eastAsia"/>
                <w:color w:val="auto"/>
                <w:lang w:val="en-US" w:eastAsia="zh-CN"/>
              </w:rPr>
              <w:t>10、防渗分区图</w:t>
            </w:r>
          </w:p>
          <w:p>
            <w:pPr>
              <w:ind w:firstLine="480"/>
              <w:rPr>
                <w:rFonts w:hint="eastAsia"/>
                <w:color w:val="auto"/>
                <w:lang w:val="en-US" w:eastAsia="zh-CN"/>
              </w:rPr>
            </w:pPr>
            <w:r>
              <w:rPr>
                <w:rFonts w:hint="eastAsia"/>
                <w:color w:val="auto"/>
                <w:lang w:val="en-US" w:eastAsia="zh-CN"/>
              </w:rPr>
              <w:t>11、引用环境空气质量监测点位图</w:t>
            </w:r>
          </w:p>
          <w:p>
            <w:pPr>
              <w:bidi w:val="0"/>
              <w:rPr>
                <w:rFonts w:hint="eastAsia"/>
                <w:color w:val="auto"/>
                <w:lang w:val="en-US" w:eastAsia="zh-CN"/>
              </w:rPr>
            </w:pPr>
            <w:r>
              <w:rPr>
                <w:rFonts w:hint="eastAsia"/>
                <w:color w:val="auto"/>
                <w:lang w:val="en-US" w:eastAsia="zh-CN"/>
              </w:rPr>
              <w:t>12、项目与潞城区水源地位置关系</w:t>
            </w:r>
          </w:p>
          <w:p>
            <w:pPr>
              <w:bidi w:val="0"/>
              <w:rPr>
                <w:rFonts w:hint="default"/>
                <w:color w:val="auto"/>
                <w:lang w:val="en-US" w:eastAsia="zh-CN"/>
              </w:rPr>
            </w:pPr>
            <w:r>
              <w:rPr>
                <w:rFonts w:hint="eastAsia"/>
                <w:color w:val="auto"/>
                <w:lang w:val="en-US" w:eastAsia="zh-CN"/>
              </w:rPr>
              <w:t>13、物料平衡图</w:t>
            </w:r>
          </w:p>
          <w:p>
            <w:pPr>
              <w:ind w:firstLine="480"/>
              <w:rPr>
                <w:rFonts w:hint="eastAsia"/>
                <w:color w:val="auto"/>
                <w:lang w:val="en-US" w:eastAsia="zh-CN"/>
              </w:rPr>
            </w:pPr>
            <w:r>
              <w:rPr>
                <w:rFonts w:hint="eastAsia"/>
                <w:color w:val="auto"/>
                <w:lang w:val="en-US" w:eastAsia="zh-CN"/>
              </w:rPr>
              <w:t>附件：</w:t>
            </w:r>
          </w:p>
          <w:p>
            <w:pPr>
              <w:ind w:firstLine="480"/>
              <w:rPr>
                <w:color w:val="auto"/>
              </w:rPr>
            </w:pPr>
            <w:r>
              <w:rPr>
                <w:rFonts w:hint="eastAsia"/>
                <w:color w:val="auto"/>
                <w:lang w:val="en-US" w:eastAsia="zh-CN"/>
              </w:rPr>
              <w:t>1、委</w:t>
            </w:r>
            <w:r>
              <w:rPr>
                <w:rFonts w:hint="eastAsia"/>
                <w:color w:val="auto"/>
              </w:rPr>
              <w:t>托书</w:t>
            </w:r>
          </w:p>
          <w:p>
            <w:pPr>
              <w:ind w:firstLine="480"/>
              <w:rPr>
                <w:rFonts w:hint="eastAsia"/>
                <w:color w:val="auto"/>
                <w:lang w:eastAsia="zh-CN"/>
              </w:rPr>
            </w:pPr>
            <w:r>
              <w:rPr>
                <w:rFonts w:hint="eastAsia"/>
                <w:color w:val="auto"/>
              </w:rPr>
              <w:t>2、</w:t>
            </w:r>
            <w:r>
              <w:rPr>
                <w:rFonts w:hint="eastAsia"/>
                <w:color w:val="auto"/>
                <w:lang w:val="en-US" w:eastAsia="zh-CN"/>
              </w:rPr>
              <w:t>备案证</w:t>
            </w:r>
          </w:p>
          <w:p>
            <w:pPr>
              <w:ind w:firstLine="480"/>
              <w:rPr>
                <w:rFonts w:hint="default"/>
                <w:color w:val="auto"/>
                <w:lang w:val="en-US" w:eastAsia="zh-CN"/>
              </w:rPr>
            </w:pPr>
            <w:r>
              <w:rPr>
                <w:rFonts w:hint="eastAsia"/>
                <w:color w:val="auto"/>
                <w:lang w:val="en-US" w:eastAsia="zh-CN"/>
              </w:rPr>
              <w:t>3、土地性质证明</w:t>
            </w:r>
          </w:p>
          <w:p>
            <w:pPr>
              <w:ind w:firstLine="480"/>
              <w:rPr>
                <w:rFonts w:hint="eastAsia"/>
                <w:color w:val="auto"/>
                <w:lang w:val="en-US" w:eastAsia="zh-CN"/>
              </w:rPr>
            </w:pPr>
            <w:r>
              <w:rPr>
                <w:rFonts w:hint="eastAsia"/>
                <w:color w:val="auto"/>
                <w:lang w:val="en-US" w:eastAsia="zh-CN"/>
              </w:rPr>
              <w:t>4、引用监测报告</w:t>
            </w:r>
          </w:p>
          <w:p>
            <w:pPr>
              <w:ind w:firstLine="480"/>
              <w:rPr>
                <w:rFonts w:hint="eastAsia"/>
                <w:color w:val="auto"/>
                <w:lang w:val="en-US" w:eastAsia="zh-CN"/>
              </w:rPr>
            </w:pPr>
            <w:r>
              <w:rPr>
                <w:rFonts w:hint="eastAsia"/>
                <w:color w:val="auto"/>
                <w:lang w:val="en-US" w:eastAsia="zh-CN"/>
              </w:rPr>
              <w:t>5、原料提供协议及企业环保手续</w:t>
            </w:r>
          </w:p>
          <w:p>
            <w:pPr>
              <w:ind w:firstLine="480"/>
              <w:rPr>
                <w:rFonts w:hint="eastAsia"/>
                <w:color w:val="auto"/>
                <w:lang w:val="en-US" w:eastAsia="zh-CN"/>
              </w:rPr>
            </w:pPr>
            <w:r>
              <w:rPr>
                <w:rFonts w:hint="eastAsia"/>
                <w:color w:val="auto"/>
                <w:lang w:val="en-US" w:eastAsia="zh-CN"/>
              </w:rPr>
              <w:t>6、土地租赁合同</w:t>
            </w:r>
          </w:p>
          <w:p>
            <w:pPr>
              <w:ind w:firstLine="480"/>
              <w:rPr>
                <w:rFonts w:hint="eastAsia"/>
                <w:color w:val="auto"/>
                <w:lang w:val="en-US" w:eastAsia="zh-CN"/>
              </w:rPr>
            </w:pPr>
            <w:r>
              <w:rPr>
                <w:rFonts w:hint="eastAsia"/>
                <w:color w:val="auto"/>
                <w:lang w:val="en-US" w:eastAsia="zh-CN"/>
              </w:rPr>
              <w:t>7、沉渣综合利用协议</w:t>
            </w:r>
          </w:p>
          <w:p>
            <w:pPr>
              <w:ind w:firstLine="480"/>
              <w:rPr>
                <w:rFonts w:hint="eastAsia"/>
                <w:color w:val="auto"/>
                <w:lang w:val="en-US" w:eastAsia="zh-CN"/>
              </w:rPr>
            </w:pPr>
            <w:r>
              <w:rPr>
                <w:rFonts w:hint="eastAsia"/>
                <w:color w:val="auto"/>
                <w:lang w:val="en-US" w:eastAsia="zh-CN"/>
              </w:rPr>
              <w:t>8、总量核定文件</w:t>
            </w:r>
          </w:p>
          <w:p>
            <w:pPr>
              <w:ind w:firstLine="480"/>
              <w:rPr>
                <w:rFonts w:hint="default"/>
                <w:color w:val="auto"/>
                <w:lang w:val="en-US" w:eastAsia="zh-CN"/>
              </w:rPr>
            </w:pPr>
            <w:r>
              <w:rPr>
                <w:rFonts w:hint="eastAsia"/>
                <w:color w:val="auto"/>
                <w:lang w:val="en-US" w:eastAsia="zh-CN"/>
              </w:rPr>
              <w:t>9、技术审查意见</w:t>
            </w:r>
          </w:p>
        </w:tc>
      </w:tr>
    </w:tbl>
    <w:p>
      <w:pPr>
        <w:ind w:firstLine="482"/>
        <w:jc w:val="left"/>
        <w:rPr>
          <w:rFonts w:hint="eastAsia"/>
          <w:b/>
          <w:bCs/>
          <w:color w:val="auto"/>
        </w:rPr>
        <w:sectPr>
          <w:footerReference r:id="rId9" w:type="default"/>
          <w:type w:val="oddPage"/>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bookmarkStart w:id="25" w:name="_Toc25767"/>
    </w:p>
    <w:p>
      <w:pPr>
        <w:ind w:firstLine="482"/>
        <w:jc w:val="left"/>
        <w:rPr>
          <w:b/>
          <w:bCs/>
          <w:color w:val="auto"/>
        </w:rPr>
      </w:pPr>
      <w:r>
        <w:rPr>
          <w:rFonts w:hint="eastAsia"/>
          <w:b/>
          <w:bCs/>
          <w:color w:val="auto"/>
        </w:rPr>
        <w:t>附表</w:t>
      </w:r>
      <w:bookmarkEnd w:id="25"/>
    </w:p>
    <w:p>
      <w:pPr>
        <w:ind w:firstLine="643"/>
        <w:jc w:val="center"/>
        <w:rPr>
          <w:rFonts w:hint="eastAsia"/>
          <w:b/>
          <w:bCs/>
          <w:color w:val="auto"/>
          <w:sz w:val="32"/>
          <w:szCs w:val="24"/>
        </w:rPr>
      </w:pPr>
      <w:bookmarkStart w:id="26" w:name="_Toc30200"/>
      <w:r>
        <w:rPr>
          <w:rFonts w:hint="eastAsia"/>
          <w:b/>
          <w:bCs/>
          <w:color w:val="auto"/>
          <w:sz w:val="32"/>
          <w:szCs w:val="24"/>
        </w:rPr>
        <w:t>建设项目污染物排放量汇总表</w:t>
      </w:r>
      <w:bookmarkEnd w:id="26"/>
    </w:p>
    <w:tbl>
      <w:tblPr>
        <w:tblStyle w:val="17"/>
        <w:tblW w:w="13922"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761"/>
        <w:gridCol w:w="1959"/>
        <w:gridCol w:w="96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op w:val="single" w:color="auto" w:sz="8" w:space="0"/>
              <w:left w:val="single" w:color="auto" w:sz="8" w:space="0"/>
              <w:bottom w:val="single" w:color="auto" w:sz="4" w:space="0"/>
              <w:right w:val="single" w:color="auto" w:sz="4" w:space="0"/>
              <w:tl2br w:val="single" w:color="auto" w:sz="4" w:space="0"/>
            </w:tcBorders>
            <w:noWrap w:val="0"/>
            <w:tcMar>
              <w:top w:w="0" w:type="dxa"/>
              <w:left w:w="28" w:type="dxa"/>
              <w:bottom w:w="0" w:type="dxa"/>
              <w:right w:w="28" w:type="dxa"/>
            </w:tcMar>
            <w:vAlign w:val="center"/>
          </w:tcPr>
          <w:p>
            <w:pPr>
              <w:pStyle w:val="24"/>
              <w:bidi w:val="0"/>
              <w:rPr>
                <w:color w:val="auto"/>
              </w:rPr>
            </w:pPr>
            <w:r>
              <w:rPr>
                <w:color w:val="auto"/>
              </w:rPr>
              <w:t>项目</w:t>
            </w:r>
          </w:p>
          <w:p>
            <w:pPr>
              <w:pStyle w:val="24"/>
              <w:bidi w:val="0"/>
              <w:rPr>
                <w:color w:val="auto"/>
              </w:rPr>
            </w:pPr>
            <w:r>
              <w:rPr>
                <w:color w:val="auto"/>
              </w:rPr>
              <w:t>分类</w:t>
            </w:r>
          </w:p>
        </w:tc>
        <w:tc>
          <w:tcPr>
            <w:tcW w:w="1417"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污染物名称</w:t>
            </w:r>
          </w:p>
        </w:tc>
        <w:tc>
          <w:tcPr>
            <w:tcW w:w="1701"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现有工程</w:t>
            </w:r>
          </w:p>
          <w:p>
            <w:pPr>
              <w:pStyle w:val="24"/>
              <w:bidi w:val="0"/>
              <w:rPr>
                <w:color w:val="auto"/>
              </w:rPr>
            </w:pPr>
            <w:r>
              <w:rPr>
                <w:color w:val="auto"/>
              </w:rPr>
              <w:t>排放量（固体废物产生量）</w:t>
            </w:r>
            <w:r>
              <w:rPr>
                <w:color w:val="auto"/>
              </w:rPr>
              <w:fldChar w:fldCharType="begin"/>
            </w:r>
            <w:r>
              <w:rPr>
                <w:color w:val="auto"/>
              </w:rPr>
              <w:instrText xml:space="preserve"> = 1 \* GB3 \* MERGEFORMAT </w:instrText>
            </w:r>
            <w:r>
              <w:rPr>
                <w:color w:val="auto"/>
              </w:rPr>
              <w:fldChar w:fldCharType="separate"/>
            </w:r>
            <w:r>
              <w:rPr>
                <w:color w:val="auto"/>
              </w:rPr>
              <w:t>①</w:t>
            </w:r>
            <w:r>
              <w:rPr>
                <w:color w:val="auto"/>
              </w:rPr>
              <w:fldChar w:fldCharType="end"/>
            </w:r>
          </w:p>
        </w:tc>
        <w:tc>
          <w:tcPr>
            <w:tcW w:w="1276"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现有工程</w:t>
            </w:r>
          </w:p>
          <w:p>
            <w:pPr>
              <w:pStyle w:val="24"/>
              <w:bidi w:val="0"/>
              <w:rPr>
                <w:color w:val="auto"/>
              </w:rPr>
            </w:pPr>
            <w:r>
              <w:rPr>
                <w:color w:val="auto"/>
              </w:rPr>
              <w:t>许可排放量</w:t>
            </w:r>
          </w:p>
          <w:p>
            <w:pPr>
              <w:pStyle w:val="24"/>
              <w:bidi w:val="0"/>
              <w:rPr>
                <w:color w:val="auto"/>
              </w:rPr>
            </w:pPr>
            <w:r>
              <w:rPr>
                <w:color w:val="auto"/>
              </w:rPr>
              <w:fldChar w:fldCharType="begin"/>
            </w:r>
            <w:r>
              <w:rPr>
                <w:color w:val="auto"/>
              </w:rPr>
              <w:instrText xml:space="preserve"> = 2 \* GB3 \* MERGEFORMAT </w:instrText>
            </w:r>
            <w:r>
              <w:rPr>
                <w:color w:val="auto"/>
              </w:rPr>
              <w:fldChar w:fldCharType="separate"/>
            </w:r>
            <w:r>
              <w:rPr>
                <w:color w:val="auto"/>
              </w:rPr>
              <w:t>②</w:t>
            </w:r>
            <w:r>
              <w:rPr>
                <w:color w:val="auto"/>
              </w:rPr>
              <w:fldChar w:fldCharType="end"/>
            </w:r>
          </w:p>
        </w:tc>
        <w:tc>
          <w:tcPr>
            <w:tcW w:w="1701"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在建工程</w:t>
            </w:r>
          </w:p>
          <w:p>
            <w:pPr>
              <w:pStyle w:val="24"/>
              <w:bidi w:val="0"/>
              <w:rPr>
                <w:color w:val="auto"/>
              </w:rPr>
            </w:pPr>
            <w:r>
              <w:rPr>
                <w:color w:val="auto"/>
              </w:rPr>
              <w:t>排放量（固体废物产生量）</w:t>
            </w:r>
            <w:r>
              <w:rPr>
                <w:color w:val="auto"/>
              </w:rPr>
              <w:fldChar w:fldCharType="begin"/>
            </w:r>
            <w:r>
              <w:rPr>
                <w:color w:val="auto"/>
              </w:rPr>
              <w:instrText xml:space="preserve"> = 3 \* GB3 \* MERGEFORMAT </w:instrText>
            </w:r>
            <w:r>
              <w:rPr>
                <w:color w:val="auto"/>
              </w:rPr>
              <w:fldChar w:fldCharType="separate"/>
            </w:r>
            <w:r>
              <w:rPr>
                <w:color w:val="auto"/>
              </w:rPr>
              <w:t>③</w:t>
            </w:r>
            <w:r>
              <w:rPr>
                <w:color w:val="auto"/>
              </w:rPr>
              <w:fldChar w:fldCharType="end"/>
            </w:r>
          </w:p>
        </w:tc>
        <w:tc>
          <w:tcPr>
            <w:tcW w:w="1559"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本项目</w:t>
            </w:r>
          </w:p>
          <w:p>
            <w:pPr>
              <w:pStyle w:val="24"/>
              <w:bidi w:val="0"/>
              <w:rPr>
                <w:color w:val="auto"/>
              </w:rPr>
            </w:pPr>
            <w:r>
              <w:rPr>
                <w:color w:val="auto"/>
              </w:rPr>
              <w:t>排放量（固体废物产生量）</w:t>
            </w:r>
            <w:r>
              <w:rPr>
                <w:color w:val="auto"/>
              </w:rPr>
              <w:fldChar w:fldCharType="begin"/>
            </w:r>
            <w:r>
              <w:rPr>
                <w:color w:val="auto"/>
              </w:rPr>
              <w:instrText xml:space="preserve"> = 4 \* GB3 \* MERGEFORMAT </w:instrText>
            </w:r>
            <w:r>
              <w:rPr>
                <w:color w:val="auto"/>
              </w:rPr>
              <w:fldChar w:fldCharType="separate"/>
            </w:r>
            <w:r>
              <w:rPr>
                <w:color w:val="auto"/>
              </w:rPr>
              <w:t>④</w:t>
            </w:r>
            <w:r>
              <w:rPr>
                <w:color w:val="auto"/>
              </w:rPr>
              <w:fldChar w:fldCharType="end"/>
            </w:r>
          </w:p>
        </w:tc>
        <w:tc>
          <w:tcPr>
            <w:tcW w:w="1761"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以新带老削减量</w:t>
            </w:r>
          </w:p>
          <w:p>
            <w:pPr>
              <w:pStyle w:val="24"/>
              <w:bidi w:val="0"/>
              <w:rPr>
                <w:color w:val="auto"/>
              </w:rPr>
            </w:pPr>
            <w:r>
              <w:rPr>
                <w:color w:val="auto"/>
              </w:rPr>
              <w:t>（新建项目不填）</w:t>
            </w:r>
            <w:r>
              <w:rPr>
                <w:color w:val="auto"/>
              </w:rPr>
              <w:fldChar w:fldCharType="begin"/>
            </w:r>
            <w:r>
              <w:rPr>
                <w:color w:val="auto"/>
              </w:rPr>
              <w:instrText xml:space="preserve"> = 5 \* GB3 \* MERGEFORMAT </w:instrText>
            </w:r>
            <w:r>
              <w:rPr>
                <w:color w:val="auto"/>
              </w:rPr>
              <w:fldChar w:fldCharType="separate"/>
            </w:r>
            <w:r>
              <w:rPr>
                <w:color w:val="auto"/>
              </w:rPr>
              <w:t>⑤</w:t>
            </w:r>
            <w:r>
              <w:rPr>
                <w:color w:val="auto"/>
              </w:rPr>
              <w:fldChar w:fldCharType="end"/>
            </w:r>
          </w:p>
        </w:tc>
        <w:tc>
          <w:tcPr>
            <w:tcW w:w="1959" w:type="dxa"/>
            <w:tcBorders>
              <w:top w:val="single" w:color="auto" w:sz="8" w:space="0"/>
              <w:left w:val="single" w:color="auto" w:sz="4" w:space="0"/>
              <w:bottom w:val="single" w:color="auto" w:sz="4" w:space="0"/>
              <w:right w:val="single" w:color="auto" w:sz="4" w:space="0"/>
            </w:tcBorders>
            <w:noWrap w:val="0"/>
            <w:tcMar>
              <w:top w:w="0" w:type="dxa"/>
              <w:left w:w="28" w:type="dxa"/>
              <w:bottom w:w="0" w:type="dxa"/>
              <w:right w:w="28" w:type="dxa"/>
            </w:tcMar>
            <w:vAlign w:val="center"/>
          </w:tcPr>
          <w:p>
            <w:pPr>
              <w:pStyle w:val="24"/>
              <w:bidi w:val="0"/>
              <w:rPr>
                <w:color w:val="auto"/>
              </w:rPr>
            </w:pPr>
            <w:r>
              <w:rPr>
                <w:color w:val="auto"/>
              </w:rPr>
              <w:t>本项目建成后</w:t>
            </w:r>
          </w:p>
          <w:p>
            <w:pPr>
              <w:pStyle w:val="24"/>
              <w:bidi w:val="0"/>
              <w:rPr>
                <w:color w:val="auto"/>
              </w:rPr>
            </w:pPr>
            <w:r>
              <w:rPr>
                <w:color w:val="auto"/>
              </w:rPr>
              <w:t>全厂排放量（固体废物产生量）</w:t>
            </w:r>
            <w:r>
              <w:rPr>
                <w:color w:val="auto"/>
              </w:rPr>
              <w:fldChar w:fldCharType="begin"/>
            </w:r>
            <w:r>
              <w:rPr>
                <w:color w:val="auto"/>
              </w:rPr>
              <w:instrText xml:space="preserve"> = 6 \* GB3 \* MERGEFORMAT </w:instrText>
            </w:r>
            <w:r>
              <w:rPr>
                <w:color w:val="auto"/>
              </w:rPr>
              <w:fldChar w:fldCharType="separate"/>
            </w:r>
            <w:r>
              <w:rPr>
                <w:color w:val="auto"/>
              </w:rPr>
              <w:t>⑥</w:t>
            </w:r>
            <w:r>
              <w:rPr>
                <w:color w:val="auto"/>
              </w:rPr>
              <w:fldChar w:fldCharType="end"/>
            </w:r>
          </w:p>
        </w:tc>
        <w:tc>
          <w:tcPr>
            <w:tcW w:w="960" w:type="dxa"/>
            <w:tcBorders>
              <w:top w:val="single" w:color="auto" w:sz="8" w:space="0"/>
              <w:left w:val="single" w:color="auto" w:sz="4" w:space="0"/>
              <w:bottom w:val="single" w:color="auto" w:sz="4" w:space="0"/>
              <w:right w:val="single" w:color="auto" w:sz="8" w:space="0"/>
            </w:tcBorders>
            <w:noWrap w:val="0"/>
            <w:tcMar>
              <w:top w:w="0" w:type="dxa"/>
              <w:left w:w="28" w:type="dxa"/>
              <w:bottom w:w="0" w:type="dxa"/>
              <w:right w:w="28" w:type="dxa"/>
            </w:tcMar>
            <w:vAlign w:val="center"/>
          </w:tcPr>
          <w:p>
            <w:pPr>
              <w:pStyle w:val="24"/>
              <w:bidi w:val="0"/>
              <w:rPr>
                <w:color w:val="auto"/>
              </w:rPr>
            </w:pPr>
            <w:r>
              <w:rPr>
                <w:color w:val="auto"/>
              </w:rPr>
              <w:t>变化量</w:t>
            </w:r>
          </w:p>
          <w:p>
            <w:pPr>
              <w:pStyle w:val="24"/>
              <w:bidi w:val="0"/>
              <w:rPr>
                <w:color w:val="auto"/>
              </w:rPr>
            </w:pPr>
            <w:r>
              <w:rPr>
                <w:color w:val="auto"/>
              </w:rPr>
              <w:fldChar w:fldCharType="begin"/>
            </w:r>
            <w:r>
              <w:rPr>
                <w:color w:val="auto"/>
              </w:rPr>
              <w:instrText xml:space="preserve"> = 7 \* GB3 \* MERGEFORMAT </w:instrText>
            </w:r>
            <w:r>
              <w:rPr>
                <w:color w:val="auto"/>
              </w:rPr>
              <w:fldChar w:fldCharType="separate"/>
            </w:r>
            <w:r>
              <w:rPr>
                <w:color w:val="auto"/>
              </w:rPr>
              <w:t>⑦</w:t>
            </w:r>
            <w:r>
              <w:rPr>
                <w:color w:val="auto"/>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tcBorders>
              <w:top w:val="single" w:color="auto" w:sz="4" w:space="0"/>
              <w:left w:val="single" w:color="auto" w:sz="8" w:space="0"/>
              <w:bottom w:val="single" w:color="auto" w:sz="4" w:space="0"/>
              <w:right w:val="single" w:color="auto" w:sz="4" w:space="0"/>
            </w:tcBorders>
            <w:noWrap w:val="0"/>
            <w:vAlign w:val="center"/>
          </w:tcPr>
          <w:p>
            <w:pPr>
              <w:pStyle w:val="24"/>
              <w:bidi w:val="0"/>
              <w:rPr>
                <w:color w:val="auto"/>
              </w:rPr>
            </w:pPr>
            <w:r>
              <w:rPr>
                <w:color w:val="auto"/>
              </w:rPr>
              <w:t>废气</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24"/>
              <w:bidi w:val="0"/>
              <w:rPr>
                <w:color w:val="auto"/>
              </w:rPr>
            </w:pPr>
            <w:r>
              <w:rPr>
                <w:color w:val="auto"/>
              </w:rPr>
              <w:t>颗粒物</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default" w:eastAsia="宋体"/>
                <w:color w:val="auto"/>
                <w:lang w:val="en-US" w:eastAsia="zh-CN"/>
              </w:rPr>
            </w:pPr>
            <w:r>
              <w:rPr>
                <w:rFonts w:hint="eastAsia"/>
                <w:color w:val="auto"/>
                <w:lang w:val="en-US" w:eastAsia="zh-CN"/>
              </w:rPr>
              <w:t>2.574</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default" w:eastAsia="宋体"/>
                <w:color w:val="auto"/>
                <w:lang w:val="en-US" w:eastAsia="zh-CN"/>
              </w:rPr>
            </w:pPr>
            <w:r>
              <w:rPr>
                <w:rFonts w:hint="eastAsia"/>
                <w:color w:val="auto"/>
                <w:lang w:val="en-US" w:eastAsia="zh-CN"/>
              </w:rPr>
              <w:t>2.574</w:t>
            </w:r>
          </w:p>
        </w:tc>
        <w:tc>
          <w:tcPr>
            <w:tcW w:w="960" w:type="dxa"/>
            <w:tcBorders>
              <w:top w:val="single" w:color="auto" w:sz="4" w:space="0"/>
              <w:left w:val="single" w:color="auto" w:sz="4" w:space="0"/>
              <w:bottom w:val="single" w:color="auto" w:sz="4" w:space="0"/>
              <w:right w:val="single" w:color="auto" w:sz="8" w:space="0"/>
            </w:tcBorders>
            <w:noWrap w:val="0"/>
            <w:vAlign w:val="center"/>
          </w:tcPr>
          <w:p>
            <w:pPr>
              <w:pStyle w:val="24"/>
              <w:bidi w:val="0"/>
              <w:rPr>
                <w:rFonts w:hint="default"/>
                <w:color w:val="auto"/>
                <w:lang w:val="en-US"/>
              </w:rPr>
            </w:pPr>
            <w:r>
              <w:rPr>
                <w:rFonts w:hint="eastAsia"/>
                <w:color w:val="auto"/>
                <w:lang w:val="en-US" w:eastAsia="zh-CN"/>
              </w:rPr>
              <w:t>+2.574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88" w:type="dxa"/>
            <w:vMerge w:val="restart"/>
            <w:tcBorders>
              <w:top w:val="single" w:color="auto" w:sz="4" w:space="0"/>
              <w:left w:val="single" w:color="auto" w:sz="8" w:space="0"/>
              <w:right w:val="single" w:color="auto" w:sz="4" w:space="0"/>
            </w:tcBorders>
            <w:noWrap w:val="0"/>
            <w:vAlign w:val="center"/>
          </w:tcPr>
          <w:p>
            <w:pPr>
              <w:pStyle w:val="24"/>
              <w:bidi w:val="0"/>
              <w:rPr>
                <w:color w:val="auto"/>
              </w:rPr>
            </w:pPr>
            <w:r>
              <w:rPr>
                <w:color w:val="auto"/>
              </w:rPr>
              <w:t>一般工业</w:t>
            </w:r>
          </w:p>
          <w:p>
            <w:pPr>
              <w:pStyle w:val="24"/>
              <w:bidi w:val="0"/>
              <w:rPr>
                <w:color w:val="auto"/>
              </w:rPr>
            </w:pPr>
            <w:r>
              <w:rPr>
                <w:color w:val="auto"/>
              </w:rPr>
              <w:t>固体废物</w:t>
            </w: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24"/>
              <w:bidi w:val="0"/>
              <w:rPr>
                <w:color w:val="auto"/>
              </w:rPr>
            </w:pPr>
            <w:r>
              <w:rPr>
                <w:color w:val="auto"/>
              </w:rPr>
              <w:t>沉渣</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default"/>
                <w:color w:val="auto"/>
                <w:lang w:val="en-US" w:eastAsia="zh-CN"/>
              </w:rPr>
            </w:pPr>
            <w:r>
              <w:rPr>
                <w:rFonts w:hint="eastAsia"/>
                <w:color w:val="auto"/>
                <w:lang w:val="en-US" w:eastAsia="zh-CN"/>
              </w:rPr>
              <w:t>100</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default"/>
                <w:color w:val="auto"/>
                <w:lang w:val="en-US"/>
              </w:rPr>
            </w:pPr>
            <w:r>
              <w:rPr>
                <w:rFonts w:hint="eastAsia"/>
                <w:color w:val="auto"/>
                <w:lang w:val="en-US" w:eastAsia="zh-CN"/>
              </w:rPr>
              <w:t>100</w:t>
            </w:r>
          </w:p>
        </w:tc>
        <w:tc>
          <w:tcPr>
            <w:tcW w:w="960" w:type="dxa"/>
            <w:tcBorders>
              <w:top w:val="single" w:color="auto" w:sz="4" w:space="0"/>
              <w:left w:val="single" w:color="auto" w:sz="4" w:space="0"/>
              <w:bottom w:val="single" w:color="auto" w:sz="4" w:space="0"/>
              <w:right w:val="single" w:color="auto" w:sz="8" w:space="0"/>
            </w:tcBorders>
            <w:noWrap w:val="0"/>
            <w:vAlign w:val="center"/>
          </w:tcPr>
          <w:p>
            <w:pPr>
              <w:pStyle w:val="24"/>
              <w:bidi w:val="0"/>
              <w:rPr>
                <w:rFonts w:hint="default"/>
                <w:color w:val="auto"/>
                <w:lang w:val="en-US" w:eastAsia="zh-CN"/>
              </w:rPr>
            </w:pPr>
            <w:r>
              <w:rPr>
                <w:rFonts w:hint="eastAsia"/>
                <w:color w:val="auto"/>
                <w:lang w:val="en-US" w:eastAsia="zh-CN"/>
              </w:rPr>
              <w:t>+100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 w:hRule="atLeast"/>
        </w:trPr>
        <w:tc>
          <w:tcPr>
            <w:tcW w:w="1588" w:type="dxa"/>
            <w:vMerge w:val="continue"/>
            <w:tcBorders>
              <w:left w:val="single" w:color="auto" w:sz="8" w:space="0"/>
              <w:right w:val="single" w:color="auto" w:sz="4" w:space="0"/>
            </w:tcBorders>
            <w:noWrap w:val="0"/>
            <w:vAlign w:val="center"/>
          </w:tcPr>
          <w:p>
            <w:pPr>
              <w:pStyle w:val="24"/>
              <w:bidi w:val="0"/>
              <w:rPr>
                <w:color w:val="auto"/>
              </w:rPr>
            </w:pPr>
          </w:p>
        </w:tc>
        <w:tc>
          <w:tcPr>
            <w:tcW w:w="1417"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除尘灰</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276" w:type="dxa"/>
            <w:tcBorders>
              <w:top w:val="single" w:color="auto" w:sz="4"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701" w:type="dxa"/>
            <w:tcBorders>
              <w:top w:val="single" w:color="auto" w:sz="4"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559"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default" w:eastAsia="宋体"/>
                <w:color w:val="auto"/>
                <w:lang w:val="en-US" w:eastAsia="zh-CN"/>
              </w:rPr>
            </w:pPr>
            <w:r>
              <w:rPr>
                <w:rFonts w:hint="eastAsia"/>
                <w:color w:val="auto"/>
                <w:lang w:val="en-US" w:eastAsia="zh-CN"/>
              </w:rPr>
              <w:t>200</w:t>
            </w:r>
          </w:p>
        </w:tc>
        <w:tc>
          <w:tcPr>
            <w:tcW w:w="1761" w:type="dxa"/>
            <w:tcBorders>
              <w:top w:val="single" w:color="auto" w:sz="4" w:space="0"/>
              <w:left w:val="single" w:color="auto" w:sz="4" w:space="0"/>
              <w:bottom w:val="single" w:color="auto" w:sz="4"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959" w:type="dxa"/>
            <w:tcBorders>
              <w:top w:val="single" w:color="auto" w:sz="4" w:space="0"/>
              <w:left w:val="single" w:color="auto" w:sz="4" w:space="0"/>
              <w:bottom w:val="single" w:color="auto" w:sz="4" w:space="0"/>
              <w:right w:val="single" w:color="auto" w:sz="4" w:space="0"/>
            </w:tcBorders>
            <w:noWrap w:val="0"/>
            <w:vAlign w:val="center"/>
          </w:tcPr>
          <w:p>
            <w:pPr>
              <w:pStyle w:val="24"/>
              <w:bidi w:val="0"/>
              <w:rPr>
                <w:rFonts w:hint="default" w:eastAsia="宋体"/>
                <w:color w:val="auto"/>
                <w:lang w:val="en-US" w:eastAsia="zh-CN"/>
              </w:rPr>
            </w:pPr>
            <w:r>
              <w:rPr>
                <w:rFonts w:hint="eastAsia"/>
                <w:color w:val="auto"/>
                <w:lang w:val="en-US" w:eastAsia="zh-CN"/>
              </w:rPr>
              <w:t>200</w:t>
            </w:r>
          </w:p>
        </w:tc>
        <w:tc>
          <w:tcPr>
            <w:tcW w:w="960" w:type="dxa"/>
            <w:tcBorders>
              <w:top w:val="single" w:color="auto" w:sz="4" w:space="0"/>
              <w:left w:val="single" w:color="auto" w:sz="4" w:space="0"/>
              <w:bottom w:val="single" w:color="auto" w:sz="4" w:space="0"/>
              <w:right w:val="single" w:color="auto" w:sz="8" w:space="0"/>
            </w:tcBorders>
            <w:noWrap w:val="0"/>
            <w:vAlign w:val="center"/>
          </w:tcPr>
          <w:p>
            <w:pPr>
              <w:pStyle w:val="24"/>
              <w:bidi w:val="0"/>
              <w:rPr>
                <w:rFonts w:hint="default"/>
                <w:color w:val="auto"/>
                <w:lang w:val="en-US"/>
              </w:rPr>
            </w:pPr>
            <w:r>
              <w:rPr>
                <w:rFonts w:hint="eastAsia"/>
                <w:color w:val="auto"/>
                <w:lang w:val="en-US" w:eastAsia="zh-CN"/>
              </w:rPr>
              <w:t>+200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8" w:type="dxa"/>
            <w:vMerge w:val="restart"/>
            <w:tcBorders>
              <w:top w:val="single" w:color="auto" w:sz="4" w:space="0"/>
              <w:left w:val="single" w:color="auto" w:sz="8" w:space="0"/>
              <w:right w:val="single" w:color="auto" w:sz="4" w:space="0"/>
            </w:tcBorders>
            <w:noWrap w:val="0"/>
            <w:vAlign w:val="center"/>
          </w:tcPr>
          <w:p>
            <w:pPr>
              <w:pStyle w:val="24"/>
              <w:bidi w:val="0"/>
              <w:rPr>
                <w:color w:val="auto"/>
              </w:rPr>
            </w:pPr>
            <w:r>
              <w:rPr>
                <w:color w:val="auto"/>
              </w:rPr>
              <w:t>危险废物</w:t>
            </w:r>
          </w:p>
        </w:tc>
        <w:tc>
          <w:tcPr>
            <w:tcW w:w="1417" w:type="dxa"/>
            <w:tcBorders>
              <w:top w:val="single" w:color="auto" w:sz="4" w:space="0"/>
              <w:left w:val="single" w:color="auto" w:sz="4" w:space="0"/>
              <w:bottom w:val="single" w:color="auto" w:sz="8" w:space="0"/>
              <w:right w:val="single" w:color="auto" w:sz="4" w:space="0"/>
            </w:tcBorders>
            <w:noWrap w:val="0"/>
            <w:vAlign w:val="center"/>
          </w:tcPr>
          <w:p>
            <w:pPr>
              <w:pStyle w:val="24"/>
              <w:bidi w:val="0"/>
              <w:rPr>
                <w:color w:val="auto"/>
              </w:rPr>
            </w:pPr>
            <w:r>
              <w:rPr>
                <w:color w:val="auto"/>
              </w:rPr>
              <w:t>废机油</w:t>
            </w:r>
          </w:p>
        </w:tc>
        <w:tc>
          <w:tcPr>
            <w:tcW w:w="1701"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276"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701"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559"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default"/>
                <w:color w:val="auto"/>
                <w:lang w:val="en-US" w:eastAsia="zh-CN"/>
              </w:rPr>
            </w:pPr>
            <w:r>
              <w:rPr>
                <w:rFonts w:hint="eastAsia"/>
                <w:color w:val="auto"/>
                <w:lang w:val="en-US" w:eastAsia="zh-CN"/>
              </w:rPr>
              <w:t>0.05</w:t>
            </w:r>
          </w:p>
        </w:tc>
        <w:tc>
          <w:tcPr>
            <w:tcW w:w="1761"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eastAsia"/>
                <w:color w:val="auto"/>
                <w:lang w:val="en-US" w:eastAsia="zh-CN"/>
              </w:rPr>
            </w:pPr>
            <w:r>
              <w:rPr>
                <w:rFonts w:hint="eastAsia"/>
                <w:color w:val="auto"/>
                <w:lang w:val="en-US" w:eastAsia="zh-CN"/>
              </w:rPr>
              <w:t>0</w:t>
            </w:r>
          </w:p>
        </w:tc>
        <w:tc>
          <w:tcPr>
            <w:tcW w:w="1959"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default"/>
                <w:color w:val="auto"/>
                <w:lang w:val="en-US"/>
              </w:rPr>
            </w:pPr>
            <w:r>
              <w:rPr>
                <w:color w:val="auto"/>
              </w:rPr>
              <w:t>0</w:t>
            </w:r>
            <w:r>
              <w:rPr>
                <w:rFonts w:hint="eastAsia"/>
                <w:color w:val="auto"/>
                <w:lang w:val="en-US" w:eastAsia="zh-CN"/>
              </w:rPr>
              <w:t>.05</w:t>
            </w:r>
          </w:p>
        </w:tc>
        <w:tc>
          <w:tcPr>
            <w:tcW w:w="960" w:type="dxa"/>
            <w:tcBorders>
              <w:top w:val="single" w:color="auto" w:sz="4" w:space="0"/>
              <w:left w:val="single" w:color="auto" w:sz="4" w:space="0"/>
              <w:bottom w:val="single" w:color="auto" w:sz="8" w:space="0"/>
              <w:right w:val="single" w:color="auto" w:sz="8" w:space="0"/>
            </w:tcBorders>
            <w:noWrap w:val="0"/>
            <w:vAlign w:val="center"/>
          </w:tcPr>
          <w:p>
            <w:pPr>
              <w:pStyle w:val="24"/>
              <w:bidi w:val="0"/>
              <w:rPr>
                <w:rFonts w:hint="default"/>
                <w:color w:val="auto"/>
                <w:lang w:val="en-US" w:eastAsia="zh-CN"/>
              </w:rPr>
            </w:pPr>
            <w:r>
              <w:rPr>
                <w:rFonts w:hint="eastAsia"/>
                <w:color w:val="auto"/>
                <w:lang w:val="en-US" w:eastAsia="zh-CN"/>
              </w:rPr>
              <w:t>+0.05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1" w:hRule="atLeast"/>
        </w:trPr>
        <w:tc>
          <w:tcPr>
            <w:tcW w:w="1588" w:type="dxa"/>
            <w:vMerge w:val="continue"/>
            <w:tcBorders>
              <w:left w:val="single" w:color="auto" w:sz="8" w:space="0"/>
              <w:bottom w:val="single" w:color="auto" w:sz="8" w:space="0"/>
              <w:right w:val="single" w:color="auto" w:sz="4" w:space="0"/>
            </w:tcBorders>
            <w:noWrap w:val="0"/>
            <w:vAlign w:val="center"/>
          </w:tcPr>
          <w:p>
            <w:pPr>
              <w:pStyle w:val="24"/>
              <w:bidi w:val="0"/>
              <w:rPr>
                <w:color w:val="auto"/>
              </w:rPr>
            </w:pPr>
          </w:p>
        </w:tc>
        <w:tc>
          <w:tcPr>
            <w:tcW w:w="1417"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default"/>
                <w:color w:val="auto"/>
                <w:lang w:val="en-US" w:eastAsia="zh-CN"/>
              </w:rPr>
            </w:pPr>
            <w:r>
              <w:rPr>
                <w:rFonts w:hint="eastAsia"/>
                <w:color w:val="auto"/>
                <w:lang w:val="en-US" w:eastAsia="zh-CN"/>
              </w:rPr>
              <w:t>废棉纱、废油桶</w:t>
            </w:r>
          </w:p>
        </w:tc>
        <w:tc>
          <w:tcPr>
            <w:tcW w:w="1701" w:type="dxa"/>
            <w:tcBorders>
              <w:top w:val="single" w:color="auto" w:sz="4" w:space="0"/>
              <w:left w:val="single" w:color="auto" w:sz="4" w:space="0"/>
              <w:bottom w:val="single" w:color="auto" w:sz="8"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276" w:type="dxa"/>
            <w:tcBorders>
              <w:top w:val="single" w:color="auto" w:sz="4" w:space="0"/>
              <w:left w:val="single" w:color="auto" w:sz="4" w:space="0"/>
              <w:bottom w:val="single" w:color="auto" w:sz="8"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701" w:type="dxa"/>
            <w:tcBorders>
              <w:top w:val="single" w:color="auto" w:sz="4" w:space="0"/>
              <w:left w:val="single" w:color="auto" w:sz="4" w:space="0"/>
              <w:bottom w:val="single" w:color="auto" w:sz="8"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559"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default"/>
                <w:color w:val="auto"/>
                <w:lang w:val="en-US"/>
              </w:rPr>
            </w:pPr>
            <w:r>
              <w:rPr>
                <w:rFonts w:hint="eastAsia"/>
                <w:color w:val="auto"/>
                <w:lang w:val="en-US" w:eastAsia="zh-CN"/>
              </w:rPr>
              <w:t>0.05</w:t>
            </w:r>
          </w:p>
        </w:tc>
        <w:tc>
          <w:tcPr>
            <w:tcW w:w="1761" w:type="dxa"/>
            <w:tcBorders>
              <w:top w:val="single" w:color="auto" w:sz="4" w:space="0"/>
              <w:left w:val="single" w:color="auto" w:sz="4" w:space="0"/>
              <w:bottom w:val="single" w:color="auto" w:sz="8" w:space="0"/>
              <w:right w:val="single" w:color="auto" w:sz="4" w:space="0"/>
            </w:tcBorders>
            <w:noWrap w:val="0"/>
            <w:vAlign w:val="center"/>
          </w:tcPr>
          <w:p>
            <w:pPr>
              <w:pStyle w:val="24"/>
              <w:bidi w:val="0"/>
              <w:rPr>
                <w:color w:val="auto"/>
              </w:rPr>
            </w:pPr>
            <w:r>
              <w:rPr>
                <w:rFonts w:hint="eastAsia"/>
                <w:color w:val="auto"/>
                <w:lang w:val="en-US" w:eastAsia="zh-CN"/>
              </w:rPr>
              <w:t>0</w:t>
            </w:r>
          </w:p>
        </w:tc>
        <w:tc>
          <w:tcPr>
            <w:tcW w:w="1959" w:type="dxa"/>
            <w:tcBorders>
              <w:top w:val="single" w:color="auto" w:sz="4" w:space="0"/>
              <w:left w:val="single" w:color="auto" w:sz="4" w:space="0"/>
              <w:bottom w:val="single" w:color="auto" w:sz="8" w:space="0"/>
              <w:right w:val="single" w:color="auto" w:sz="4" w:space="0"/>
            </w:tcBorders>
            <w:noWrap w:val="0"/>
            <w:vAlign w:val="center"/>
          </w:tcPr>
          <w:p>
            <w:pPr>
              <w:pStyle w:val="24"/>
              <w:bidi w:val="0"/>
              <w:rPr>
                <w:rFonts w:hint="default"/>
                <w:color w:val="auto"/>
                <w:lang w:val="en-US"/>
              </w:rPr>
            </w:pPr>
            <w:r>
              <w:rPr>
                <w:rFonts w:hint="eastAsia"/>
                <w:color w:val="auto"/>
                <w:lang w:val="en-US" w:eastAsia="zh-CN"/>
              </w:rPr>
              <w:t>0.05</w:t>
            </w:r>
          </w:p>
        </w:tc>
        <w:tc>
          <w:tcPr>
            <w:tcW w:w="960" w:type="dxa"/>
            <w:tcBorders>
              <w:top w:val="single" w:color="auto" w:sz="4" w:space="0"/>
              <w:left w:val="single" w:color="auto" w:sz="4" w:space="0"/>
              <w:bottom w:val="single" w:color="auto" w:sz="8" w:space="0"/>
              <w:right w:val="single" w:color="auto" w:sz="8" w:space="0"/>
            </w:tcBorders>
            <w:noWrap w:val="0"/>
            <w:vAlign w:val="center"/>
          </w:tcPr>
          <w:p>
            <w:pPr>
              <w:pStyle w:val="24"/>
              <w:bidi w:val="0"/>
              <w:rPr>
                <w:rFonts w:hint="default"/>
                <w:color w:val="auto"/>
                <w:lang w:val="en-US"/>
              </w:rPr>
            </w:pPr>
            <w:r>
              <w:rPr>
                <w:rFonts w:hint="eastAsia"/>
                <w:color w:val="auto"/>
                <w:lang w:val="en-US" w:eastAsia="zh-CN"/>
              </w:rPr>
              <w:t>+0.05</w:t>
            </w:r>
          </w:p>
        </w:tc>
      </w:tr>
    </w:tbl>
    <w:p>
      <w:pPr>
        <w:tabs>
          <w:tab w:val="left" w:pos="4228"/>
        </w:tabs>
        <w:ind w:firstLine="480"/>
        <w:jc w:val="left"/>
        <w:rPr>
          <w:color w:val="auto"/>
        </w:rPr>
      </w:pPr>
      <w:bookmarkStart w:id="27" w:name="_Toc32374"/>
      <w:r>
        <w:rPr>
          <w:color w:val="auto"/>
        </w:rPr>
        <w:t>注：</w:t>
      </w:r>
      <w:r>
        <w:rPr>
          <w:color w:val="auto"/>
        </w:rPr>
        <w:fldChar w:fldCharType="begin"/>
      </w:r>
      <w:r>
        <w:rPr>
          <w:color w:val="auto"/>
        </w:rPr>
        <w:instrText xml:space="preserve"> = 6 \* GB3 \* MERGEFORMAT </w:instrText>
      </w:r>
      <w:r>
        <w:rPr>
          <w:color w:val="auto"/>
        </w:rPr>
        <w:fldChar w:fldCharType="separate"/>
      </w:r>
      <w:r>
        <w:rPr>
          <w:rFonts w:hint="eastAsia"/>
          <w:color w:val="auto"/>
        </w:rPr>
        <w:t>⑥</w:t>
      </w:r>
      <w:r>
        <w:rPr>
          <w:color w:val="auto"/>
        </w:rPr>
        <w:fldChar w:fldCharType="end"/>
      </w:r>
      <w:r>
        <w:rPr>
          <w:color w:val="auto"/>
        </w:rPr>
        <w:t>=</w:t>
      </w:r>
      <w:r>
        <w:rPr>
          <w:color w:val="auto"/>
        </w:rPr>
        <w:fldChar w:fldCharType="begin"/>
      </w:r>
      <w:r>
        <w:rPr>
          <w:color w:val="auto"/>
        </w:rPr>
        <w:instrText xml:space="preserve"> = 1 \* GB3 \* MERGEFORMAT </w:instrText>
      </w:r>
      <w:r>
        <w:rPr>
          <w:color w:val="auto"/>
        </w:rPr>
        <w:fldChar w:fldCharType="separate"/>
      </w:r>
      <w:r>
        <w:rPr>
          <w:rFonts w:hint="eastAsia"/>
          <w:color w:val="auto"/>
        </w:rPr>
        <w:t>①</w:t>
      </w:r>
      <w:r>
        <w:rPr>
          <w:color w:val="auto"/>
        </w:rPr>
        <w:fldChar w:fldCharType="end"/>
      </w:r>
      <w:r>
        <w:rPr>
          <w:color w:val="auto"/>
        </w:rPr>
        <w:t>+</w:t>
      </w:r>
      <w:r>
        <w:rPr>
          <w:color w:val="auto"/>
        </w:rPr>
        <w:fldChar w:fldCharType="begin"/>
      </w:r>
      <w:r>
        <w:rPr>
          <w:color w:val="auto"/>
        </w:rPr>
        <w:instrText xml:space="preserve"> = 3 \* GB3 \* MERGEFORMAT </w:instrText>
      </w:r>
      <w:r>
        <w:rPr>
          <w:color w:val="auto"/>
        </w:rPr>
        <w:fldChar w:fldCharType="separate"/>
      </w:r>
      <w:r>
        <w:rPr>
          <w:rFonts w:hint="eastAsia"/>
          <w:color w:val="auto"/>
        </w:rPr>
        <w:t>③</w:t>
      </w:r>
      <w:r>
        <w:rPr>
          <w:color w:val="auto"/>
        </w:rPr>
        <w:fldChar w:fldCharType="end"/>
      </w:r>
      <w:r>
        <w:rPr>
          <w:color w:val="auto"/>
        </w:rPr>
        <w:t>+</w:t>
      </w:r>
      <w:r>
        <w:rPr>
          <w:color w:val="auto"/>
        </w:rPr>
        <w:fldChar w:fldCharType="begin"/>
      </w:r>
      <w:r>
        <w:rPr>
          <w:color w:val="auto"/>
        </w:rPr>
        <w:instrText xml:space="preserve"> = 4 \* GB3 \* MERGEFORMAT </w:instrText>
      </w:r>
      <w:r>
        <w:rPr>
          <w:color w:val="auto"/>
        </w:rPr>
        <w:fldChar w:fldCharType="separate"/>
      </w:r>
      <w:r>
        <w:rPr>
          <w:rFonts w:hint="eastAsia"/>
          <w:color w:val="auto"/>
        </w:rPr>
        <w:t>④</w:t>
      </w:r>
      <w:r>
        <w:rPr>
          <w:color w:val="auto"/>
        </w:rPr>
        <w:fldChar w:fldCharType="end"/>
      </w:r>
      <w:r>
        <w:rPr>
          <w:color w:val="auto"/>
        </w:rPr>
        <w:t>-</w:t>
      </w:r>
      <w:r>
        <w:rPr>
          <w:color w:val="auto"/>
        </w:rPr>
        <w:fldChar w:fldCharType="begin"/>
      </w:r>
      <w:r>
        <w:rPr>
          <w:color w:val="auto"/>
        </w:rPr>
        <w:instrText xml:space="preserve"> = 5 \* GB3 \* MERGEFORMAT </w:instrText>
      </w:r>
      <w:r>
        <w:rPr>
          <w:color w:val="auto"/>
        </w:rPr>
        <w:fldChar w:fldCharType="separate"/>
      </w:r>
      <w:r>
        <w:rPr>
          <w:rFonts w:hint="eastAsia"/>
          <w:color w:val="auto"/>
        </w:rPr>
        <w:t>⑤</w:t>
      </w:r>
      <w:r>
        <w:rPr>
          <w:color w:val="auto"/>
        </w:rPr>
        <w:fldChar w:fldCharType="end"/>
      </w:r>
      <w:r>
        <w:rPr>
          <w:color w:val="auto"/>
        </w:rPr>
        <w:t>；</w:t>
      </w:r>
      <w:r>
        <w:rPr>
          <w:color w:val="auto"/>
        </w:rPr>
        <w:fldChar w:fldCharType="begin"/>
      </w:r>
      <w:r>
        <w:rPr>
          <w:color w:val="auto"/>
        </w:rPr>
        <w:instrText xml:space="preserve"> = 7 \* GB3 \* MERGEFORMAT </w:instrText>
      </w:r>
      <w:r>
        <w:rPr>
          <w:color w:val="auto"/>
        </w:rPr>
        <w:fldChar w:fldCharType="separate"/>
      </w:r>
      <w:r>
        <w:rPr>
          <w:rFonts w:hint="eastAsia"/>
          <w:color w:val="auto"/>
        </w:rPr>
        <w:t>⑦</w:t>
      </w:r>
      <w:r>
        <w:rPr>
          <w:color w:val="auto"/>
        </w:rPr>
        <w:fldChar w:fldCharType="end"/>
      </w:r>
      <w:r>
        <w:rPr>
          <w:color w:val="auto"/>
        </w:rPr>
        <w:t>=</w:t>
      </w:r>
      <w:r>
        <w:rPr>
          <w:color w:val="auto"/>
        </w:rPr>
        <w:fldChar w:fldCharType="begin"/>
      </w:r>
      <w:r>
        <w:rPr>
          <w:color w:val="auto"/>
        </w:rPr>
        <w:instrText xml:space="preserve"> = 6 \* GB3 \* MERGEFORMAT </w:instrText>
      </w:r>
      <w:r>
        <w:rPr>
          <w:color w:val="auto"/>
        </w:rPr>
        <w:fldChar w:fldCharType="separate"/>
      </w:r>
      <w:r>
        <w:rPr>
          <w:rFonts w:hint="eastAsia"/>
          <w:color w:val="auto"/>
        </w:rPr>
        <w:t>⑥</w:t>
      </w:r>
      <w:r>
        <w:rPr>
          <w:color w:val="auto"/>
        </w:rPr>
        <w:fldChar w:fldCharType="end"/>
      </w:r>
      <w:r>
        <w:rPr>
          <w:color w:val="auto"/>
        </w:rPr>
        <w:t>-</w:t>
      </w:r>
      <w:r>
        <w:rPr>
          <w:color w:val="auto"/>
        </w:rPr>
        <w:fldChar w:fldCharType="begin"/>
      </w:r>
      <w:r>
        <w:rPr>
          <w:color w:val="auto"/>
        </w:rPr>
        <w:instrText xml:space="preserve"> = 1 \* GB3 \* MERGEFORMAT </w:instrText>
      </w:r>
      <w:r>
        <w:rPr>
          <w:color w:val="auto"/>
        </w:rPr>
        <w:fldChar w:fldCharType="separate"/>
      </w:r>
      <w:r>
        <w:rPr>
          <w:rFonts w:hint="eastAsia"/>
          <w:color w:val="auto"/>
        </w:rPr>
        <w:t>①</w:t>
      </w:r>
      <w:r>
        <w:rPr>
          <w:color w:val="auto"/>
        </w:rPr>
        <w:fldChar w:fldCharType="end"/>
      </w:r>
      <w:bookmarkEnd w:id="27"/>
    </w:p>
    <w:p>
      <w:pPr>
        <w:tabs>
          <w:tab w:val="left" w:pos="4228"/>
        </w:tabs>
        <w:ind w:firstLine="480"/>
        <w:jc w:val="left"/>
        <w:rPr>
          <w:color w:val="auto"/>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tabs>
          <w:tab w:val="left" w:pos="4228"/>
        </w:tabs>
        <w:ind w:firstLine="480"/>
        <w:jc w:val="left"/>
        <w:rPr>
          <w:rFonts w:hint="default"/>
          <w:color w:val="auto"/>
          <w:lang w:val="en-US" w:eastAsia="zh-CN"/>
        </w:rPr>
      </w:pPr>
      <w:r>
        <w:rPr>
          <w:rFonts w:hint="eastAsia"/>
          <w:color w:val="auto"/>
          <w:lang w:val="en-US" w:eastAsia="zh-CN"/>
        </w:rPr>
        <w:t>附图附件</w:t>
      </w:r>
    </w:p>
    <w:p>
      <w:pPr>
        <w:tabs>
          <w:tab w:val="left" w:pos="4228"/>
        </w:tabs>
        <w:ind w:firstLine="480"/>
        <w:jc w:val="left"/>
        <w:rPr>
          <w:color w:val="auto"/>
          <w:sz w:val="24"/>
        </w:rPr>
      </w:pPr>
      <w:r>
        <w:rPr>
          <w:color w:val="auto"/>
          <w:sz w:val="21"/>
        </w:rPr>
        <mc:AlternateContent>
          <mc:Choice Requires="wps">
            <w:drawing>
              <wp:anchor distT="0" distB="0" distL="114300" distR="114300" simplePos="0" relativeHeight="251686912" behindDoc="0" locked="0" layoutInCell="1" allowOverlap="1">
                <wp:simplePos x="0" y="0"/>
                <wp:positionH relativeFrom="column">
                  <wp:posOffset>7440295</wp:posOffset>
                </wp:positionH>
                <wp:positionV relativeFrom="paragraph">
                  <wp:posOffset>3074035</wp:posOffset>
                </wp:positionV>
                <wp:extent cx="827405" cy="306705"/>
                <wp:effectExtent l="648335" t="12700" r="29210" b="99695"/>
                <wp:wrapNone/>
                <wp:docPr id="53" name="矩形标注 53"/>
                <wp:cNvGraphicFramePr/>
                <a:graphic xmlns:a="http://schemas.openxmlformats.org/drawingml/2006/main">
                  <a:graphicData uri="http://schemas.microsoft.com/office/word/2010/wordprocessingShape">
                    <wps:wsp>
                      <wps:cNvSpPr/>
                      <wps:spPr>
                        <a:xfrm>
                          <a:off x="0" y="0"/>
                          <a:ext cx="827405" cy="306705"/>
                        </a:xfrm>
                        <a:prstGeom prst="wedgeRectCallout">
                          <a:avLst>
                            <a:gd name="adj1" fmla="val -126822"/>
                            <a:gd name="adj2" fmla="val 75879"/>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4"/>
                              <w:bidi w:val="0"/>
                              <w:rPr>
                                <w:rFonts w:hint="default"/>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85.85pt;margin-top:242.05pt;height:24.15pt;width:65.15pt;z-index:251686912;v-text-anchor:middle;mso-width-relative:page;mso-height-relative:page;" fillcolor="#4F81BD [3204]" filled="t" stroked="t" coordsize="21600,21600" o:gfxdata="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G7yJ6t0AAAANAQAADwAAAAAAAAABACAAAAAiAAAAZHJzL2Rv&#10;d25yZXYueG1sUEsBAhQAFAAAAAgAh07iQA4/brOnAgAATgUAAA4AAAAAAAAAAQAgAAAALAEAAGRy&#10;cy9lMm9Eb2MueG1sUEsFBgAAAAAGAAYAWQEAAEUGAAAAAA==&#10;" adj="-16594,27190">
                <v:fill on="t" focussize="0,0"/>
                <v:stroke weight="2pt" color="#000000 [3213]" joinstyle="round"/>
                <v:imagedata o:title=""/>
                <o:lock v:ext="edit" aspectratio="f"/>
                <v:textbox>
                  <w:txbxContent>
                    <w:p>
                      <w:pPr>
                        <w:pStyle w:val="24"/>
                        <w:bidi w:val="0"/>
                        <w:rPr>
                          <w:rFonts w:hint="default"/>
                          <w:lang w:val="en-US" w:eastAsia="zh-CN"/>
                        </w:rPr>
                      </w:pPr>
                      <w:r>
                        <w:rPr>
                          <w:rFonts w:hint="eastAsia"/>
                          <w:lang w:val="en-US" w:eastAsia="zh-CN"/>
                        </w:rPr>
                        <w:t>项目位置</w:t>
                      </w:r>
                    </w:p>
                  </w:txbxContent>
                </v:textbox>
              </v:shape>
            </w:pict>
          </mc:Fallback>
        </mc:AlternateContent>
      </w:r>
      <w:r>
        <w:rPr>
          <w:color w:val="auto"/>
        </w:rPr>
        <w:drawing>
          <wp:anchor distT="0" distB="0" distL="114300" distR="114300" simplePos="0" relativeHeight="251681792" behindDoc="0" locked="0" layoutInCell="1" allowOverlap="1">
            <wp:simplePos x="0" y="0"/>
            <wp:positionH relativeFrom="column">
              <wp:posOffset>5227955</wp:posOffset>
            </wp:positionH>
            <wp:positionV relativeFrom="paragraph">
              <wp:posOffset>2561590</wp:posOffset>
            </wp:positionV>
            <wp:extent cx="3075305" cy="1719580"/>
            <wp:effectExtent l="9525" t="9525" r="20320" b="23495"/>
            <wp:wrapNone/>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29"/>
                    <a:stretch>
                      <a:fillRect/>
                    </a:stretch>
                  </pic:blipFill>
                  <pic:spPr>
                    <a:xfrm>
                      <a:off x="0" y="0"/>
                      <a:ext cx="3075305" cy="1719580"/>
                    </a:xfrm>
                    <a:prstGeom prst="rect">
                      <a:avLst/>
                    </a:prstGeom>
                    <a:noFill/>
                    <a:ln>
                      <a:solidFill>
                        <a:schemeClr val="tx1"/>
                      </a:solidFill>
                    </a:ln>
                  </pic:spPr>
                </pic:pic>
              </a:graphicData>
            </a:graphic>
          </wp:anchor>
        </w:drawing>
      </w:r>
      <w:r>
        <w:rPr>
          <w:color w:val="auto"/>
        </w:rPr>
        <w:drawing>
          <wp:anchor distT="0" distB="0" distL="114300" distR="114300" simplePos="0" relativeHeight="251678720" behindDoc="0" locked="0" layoutInCell="1" allowOverlap="1">
            <wp:simplePos x="0" y="0"/>
            <wp:positionH relativeFrom="column">
              <wp:posOffset>7768590</wp:posOffset>
            </wp:positionH>
            <wp:positionV relativeFrom="paragraph">
              <wp:posOffset>79375</wp:posOffset>
            </wp:positionV>
            <wp:extent cx="636270" cy="715010"/>
            <wp:effectExtent l="0" t="0" r="11430" b="8890"/>
            <wp:wrapNone/>
            <wp:docPr id="6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
                    <pic:cNvPicPr>
                      <a:picLocks noChangeAspect="1"/>
                    </pic:cNvPicPr>
                  </pic:nvPicPr>
                  <pic:blipFill>
                    <a:blip r:embed="rId30"/>
                    <a:stretch>
                      <a:fillRect/>
                    </a:stretch>
                  </pic:blipFill>
                  <pic:spPr>
                    <a:xfrm>
                      <a:off x="0" y="0"/>
                      <a:ext cx="636270" cy="715010"/>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70528" behindDoc="0" locked="0" layoutInCell="1" allowOverlap="1">
                <wp:simplePos x="0" y="0"/>
                <wp:positionH relativeFrom="column">
                  <wp:posOffset>4548505</wp:posOffset>
                </wp:positionH>
                <wp:positionV relativeFrom="paragraph">
                  <wp:posOffset>582930</wp:posOffset>
                </wp:positionV>
                <wp:extent cx="827405" cy="306705"/>
                <wp:effectExtent l="648335" t="12700" r="29210" b="99695"/>
                <wp:wrapNone/>
                <wp:docPr id="50" name="矩形标注 50"/>
                <wp:cNvGraphicFramePr/>
                <a:graphic xmlns:a="http://schemas.openxmlformats.org/drawingml/2006/main">
                  <a:graphicData uri="http://schemas.microsoft.com/office/word/2010/wordprocessingShape">
                    <wps:wsp>
                      <wps:cNvSpPr/>
                      <wps:spPr>
                        <a:xfrm>
                          <a:off x="0" y="0"/>
                          <a:ext cx="827405" cy="306705"/>
                        </a:xfrm>
                        <a:prstGeom prst="wedgeRectCallout">
                          <a:avLst>
                            <a:gd name="adj1" fmla="val -126822"/>
                            <a:gd name="adj2" fmla="val 75879"/>
                          </a:avLst>
                        </a:prstGeom>
                        <a:solidFill>
                          <a:schemeClr val="accent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pStyle w:val="24"/>
                              <w:bidi w:val="0"/>
                              <w:rPr>
                                <w:rFonts w:hint="default"/>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358.15pt;margin-top:45.9pt;height:24.15pt;width:65.15pt;z-index:251670528;v-text-anchor:middle;mso-width-relative:page;mso-height-relative:page;" fillcolor="#4F81BD [3204]" filled="t" stroked="t" coordsize="21600,21600" o:gfxdata="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OArWD2gAAAAoBAAAPAAAAAAAAAAEAIAAAACIAAABkcnMvZG93bnJl&#10;di54bWxQSwECFAAUAAAACACHTuJADD+f9KYCAABOBQAADgAAAAAAAAABACAAAAApAQAAZHJzL2Uy&#10;b0RvYy54bWxQSwUGAAAAAAYABgBZAQAAQQYAAAAA&#10;" adj="-16594,27190">
                <v:fill on="t" focussize="0,0"/>
                <v:stroke weight="2pt" color="#000000 [3213]" joinstyle="round"/>
                <v:imagedata o:title=""/>
                <o:lock v:ext="edit" aspectratio="f"/>
                <v:textbox>
                  <w:txbxContent>
                    <w:p>
                      <w:pPr>
                        <w:pStyle w:val="24"/>
                        <w:bidi w:val="0"/>
                        <w:rPr>
                          <w:rFonts w:hint="default"/>
                          <w:lang w:val="en-US" w:eastAsia="zh-CN"/>
                        </w:rPr>
                      </w:pPr>
                      <w:r>
                        <w:rPr>
                          <w:rFonts w:hint="eastAsia"/>
                          <w:lang w:val="en-US" w:eastAsia="zh-CN"/>
                        </w:rPr>
                        <w:t>项目位置</w:t>
                      </w:r>
                    </w:p>
                  </w:txbxContent>
                </v:textbox>
              </v:shape>
            </w:pict>
          </mc:Fallback>
        </mc:AlternateContent>
      </w:r>
      <w:r>
        <w:rPr>
          <w:color w:val="auto"/>
          <w:sz w:val="21"/>
        </w:rPr>
        <mc:AlternateContent>
          <mc:Choice Requires="wps">
            <w:drawing>
              <wp:anchor distT="0" distB="0" distL="114300" distR="114300" simplePos="0" relativeHeight="251669504" behindDoc="0" locked="0" layoutInCell="1" allowOverlap="1">
                <wp:simplePos x="0" y="0"/>
                <wp:positionH relativeFrom="column">
                  <wp:posOffset>3947160</wp:posOffset>
                </wp:positionH>
                <wp:positionV relativeFrom="paragraph">
                  <wp:posOffset>985520</wp:posOffset>
                </wp:positionV>
                <wp:extent cx="1271905" cy="1562735"/>
                <wp:effectExtent l="7620" t="5715" r="15875" b="12700"/>
                <wp:wrapNone/>
                <wp:docPr id="52" name="直接箭头连接符 52"/>
                <wp:cNvGraphicFramePr/>
                <a:graphic xmlns:a="http://schemas.openxmlformats.org/drawingml/2006/main">
                  <a:graphicData uri="http://schemas.microsoft.com/office/word/2010/wordprocessingShape">
                    <wps:wsp>
                      <wps:cNvCnPr/>
                      <wps:spPr>
                        <a:xfrm>
                          <a:off x="0" y="0"/>
                          <a:ext cx="1271905" cy="1562735"/>
                        </a:xfrm>
                        <a:prstGeom prst="straightConnector1">
                          <a:avLst/>
                        </a:prstGeom>
                        <a:ln w="19050">
                          <a:tailEnd type="arrow" w="med" len="med"/>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margin-left:310.8pt;margin-top:77.6pt;height:123.05pt;width:100.15pt;z-index:251669504;mso-width-relative:page;mso-height-relative:page;" filled="f" stroked="t" coordsize="21600,21600" o:gfxdata="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yTQX&#10;9toAAAALAQAADwAAAAAAAAABACAAAAAiAAAAZHJzL2Rvd25yZXYueG1sUEsBAhQAFAAAAAgAh07i&#10;QH+ElOsgAgAAGwQAAA4AAAAAAAAAAQAgAAAAKQEAAGRycy9lMm9Eb2MueG1sUEsFBgAAAAAGAAYA&#10;WQEAALsFAAAAAA==&#10;">
                <v:fill on="f" focussize="0,0"/>
                <v:stroke weight="1.5pt" color="#000000 [3200]" joinstyle="round" endarrow="open"/>
                <v:imagedata o:title=""/>
                <o:lock v:ext="edit" aspectratio="f"/>
              </v:shape>
            </w:pict>
          </mc:Fallback>
        </mc:AlternateContent>
      </w:r>
      <w:r>
        <w:rPr>
          <w:color w:val="auto"/>
        </w:rPr>
        <w:drawing>
          <wp:inline distT="0" distB="0" distL="114300" distR="114300">
            <wp:extent cx="8269605" cy="5643880"/>
            <wp:effectExtent l="9525" t="9525" r="26670" b="2349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31"/>
                    <a:stretch>
                      <a:fillRect/>
                    </a:stretch>
                  </pic:blipFill>
                  <pic:spPr>
                    <a:xfrm>
                      <a:off x="0" y="0"/>
                      <a:ext cx="8269605" cy="5643880"/>
                    </a:xfrm>
                    <a:prstGeom prst="rect">
                      <a:avLst/>
                    </a:prstGeom>
                    <a:noFill/>
                    <a:ln>
                      <a:solidFill>
                        <a:schemeClr val="tx1"/>
                      </a:solid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附图1 项目地理位置</w:t>
      </w:r>
    </w:p>
    <w:p>
      <w:pPr>
        <w:pStyle w:val="25"/>
        <w:bidi w:val="0"/>
        <w:rPr>
          <w:rFonts w:hint="default"/>
          <w:color w:val="auto"/>
          <w:lang w:val="en-US" w:eastAsia="zh-CN"/>
        </w:rPr>
      </w:pPr>
    </w:p>
    <w:p>
      <w:pPr>
        <w:pStyle w:val="24"/>
        <w:bidi w:val="0"/>
        <w:rPr>
          <w:color w:val="auto"/>
        </w:rPr>
      </w:pP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7666355</wp:posOffset>
                </wp:positionH>
                <wp:positionV relativeFrom="paragraph">
                  <wp:posOffset>4189095</wp:posOffset>
                </wp:positionV>
                <wp:extent cx="963295" cy="275590"/>
                <wp:effectExtent l="0" t="0" r="8255" b="10160"/>
                <wp:wrapNone/>
                <wp:docPr id="64" name="文本框 64"/>
                <wp:cNvGraphicFramePr/>
                <a:graphic xmlns:a="http://schemas.openxmlformats.org/drawingml/2006/main">
                  <a:graphicData uri="http://schemas.microsoft.com/office/word/2010/wordprocessingShape">
                    <wps:wsp>
                      <wps:cNvSpPr txBox="1"/>
                      <wps:spPr>
                        <a:xfrm>
                          <a:off x="7759700" y="4864100"/>
                          <a:ext cx="96329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val="en-US" w:eastAsia="zh-CN"/>
                              </w:rPr>
                            </w:pPr>
                            <w:r>
                              <w:rPr>
                                <w:rFonts w:hint="eastAsia"/>
                                <w:lang w:val="en-US" w:eastAsia="zh-CN"/>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03.65pt;margin-top:329.85pt;height:21.7pt;width:75.85pt;z-index:251680768;mso-width-relative:page;mso-height-relative:page;" fillcolor="#FFFFFF [3201]" filled="t" stroked="f" coordsize="21600,21600" o:gfxdata="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Q&#10;WnqI2AAAAA0BAAAPAAAAAAAAAAEAIAAAACIAAABkcnMvZG93bnJldi54bWxQSwECFAAUAAAACACH&#10;TuJA2Fnu1l0CAACcBAAADgAAAAAAAAABACAAAAAnAQAAZHJzL2Uyb0RvYy54bWxQSwUGAAAAAAYA&#10;BgBZAQAA9gUAAAAA&#10;">
                <v:fill on="t" focussize="0,0"/>
                <v:stroke on="f" weight="0.5pt"/>
                <v:imagedata o:title=""/>
                <o:lock v:ext="edit" aspectratio="f"/>
                <v:textbox>
                  <w:txbxContent>
                    <w:p>
                      <w:pPr>
                        <w:rPr>
                          <w:rFonts w:hint="eastAsia" w:eastAsia="宋体"/>
                          <w:lang w:val="en-US" w:eastAsia="zh-CN"/>
                        </w:rPr>
                      </w:pPr>
                      <w:r>
                        <w:rPr>
                          <w:rFonts w:hint="eastAsia"/>
                          <w:lang w:val="en-US" w:eastAsia="zh-CN"/>
                        </w:rPr>
                        <w:t>图例</w:t>
                      </w:r>
                    </w:p>
                  </w:txbxContent>
                </v:textbox>
              </v:shape>
            </w:pict>
          </mc:Fallback>
        </mc:AlternateContent>
      </w:r>
      <w:r>
        <w:rPr>
          <w:color w:val="auto"/>
          <w:sz w:val="21"/>
        </w:rPr>
        <mc:AlternateContent>
          <mc:Choice Requires="wps">
            <w:drawing>
              <wp:anchor distT="0" distB="0" distL="114300" distR="114300" simplePos="0" relativeHeight="251688960" behindDoc="0" locked="0" layoutInCell="1" allowOverlap="1">
                <wp:simplePos x="0" y="0"/>
                <wp:positionH relativeFrom="column">
                  <wp:posOffset>3076575</wp:posOffset>
                </wp:positionH>
                <wp:positionV relativeFrom="paragraph">
                  <wp:posOffset>1090930</wp:posOffset>
                </wp:positionV>
                <wp:extent cx="625475" cy="275590"/>
                <wp:effectExtent l="0" t="0" r="3175" b="10160"/>
                <wp:wrapNone/>
                <wp:docPr id="51" name="文本框 51"/>
                <wp:cNvGraphicFramePr/>
                <a:graphic xmlns:a="http://schemas.openxmlformats.org/drawingml/2006/main">
                  <a:graphicData uri="http://schemas.microsoft.com/office/word/2010/wordprocessingShape">
                    <wps:wsp>
                      <wps:cNvSpPr txBox="1"/>
                      <wps:spPr>
                        <a:xfrm>
                          <a:off x="0" y="0"/>
                          <a:ext cx="62547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耕地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2.25pt;margin-top:85.9pt;height:21.7pt;width:49.25pt;z-index:251688960;mso-width-relative:page;mso-height-relative:page;" fillcolor="#FFFFFF [3201]" filled="t" stroked="f" coordsize="21600,21600" o:gfxdata="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EMvGt9YAAAALAQAADwAA&#10;AAAAAAABACAAAAAiAAAAZHJzL2Rvd25yZXYueG1sUEsBAhQAFAAAAAgAh07iQLmtZVVRAgAAkAQA&#10;AA4AAAAAAAAAAQAgAAAAJQEAAGRycy9lMm9Eb2MueG1sUEsFBgAAAAAGAAYAWQEAAOgFAAAAAA==&#10;">
                <v:fill on="t"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耕地</w:t>
                      </w:r>
                    </w:p>
                  </w:txbxContent>
                </v:textbox>
              </v:shape>
            </w:pict>
          </mc:Fallback>
        </mc:AlternateContent>
      </w:r>
      <w:r>
        <w:rPr>
          <w:color w:val="auto"/>
          <w:sz w:val="21"/>
        </w:rPr>
        <mc:AlternateContent>
          <mc:Choice Requires="wps">
            <w:drawing>
              <wp:anchor distT="0" distB="0" distL="114300" distR="114300" simplePos="0" relativeHeight="251687936" behindDoc="0" locked="0" layoutInCell="1" allowOverlap="1">
                <wp:simplePos x="0" y="0"/>
                <wp:positionH relativeFrom="column">
                  <wp:posOffset>4377690</wp:posOffset>
                </wp:positionH>
                <wp:positionV relativeFrom="paragraph">
                  <wp:posOffset>4700270</wp:posOffset>
                </wp:positionV>
                <wp:extent cx="625475" cy="275590"/>
                <wp:effectExtent l="0" t="0" r="3175" b="10160"/>
                <wp:wrapNone/>
                <wp:docPr id="49" name="文本框 49"/>
                <wp:cNvGraphicFramePr/>
                <a:graphic xmlns:a="http://schemas.openxmlformats.org/drawingml/2006/main">
                  <a:graphicData uri="http://schemas.microsoft.com/office/word/2010/wordprocessingShape">
                    <wps:wsp>
                      <wps:cNvSpPr txBox="1"/>
                      <wps:spPr>
                        <a:xfrm>
                          <a:off x="0" y="0"/>
                          <a:ext cx="62547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耕地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4.7pt;margin-top:370.1pt;height:21.7pt;width:49.25pt;z-index:251687936;mso-width-relative:page;mso-height-relative:page;" fillcolor="#FFFFFF [3201]" filled="t" stroked="f" coordsize="21600,21600" o:gfxdata="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vMQQw1wAAAAsBAAAP&#10;AAAAAAAAAAEAIAAAACIAAABkcnMvZG93bnJldi54bWxQSwECFAAUAAAACACHTuJAKxXtRVICAACQ&#10;BAAADgAAAAAAAAABACAAAAAmAQAAZHJzL2Uyb0RvYy54bWxQSwUGAAAAAAYABgBZAQAA6gUAAAAA&#10;">
                <v:fill on="t"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耕地</w:t>
                      </w:r>
                    </w:p>
                  </w:txbxContent>
                </v:textbox>
              </v:shape>
            </w:pict>
          </mc:Fallback>
        </mc:AlternateContent>
      </w:r>
      <w:r>
        <w:rPr>
          <w:color w:val="auto"/>
          <w:sz w:val="21"/>
        </w:rPr>
        <mc:AlternateContent>
          <mc:Choice Requires="wps">
            <w:drawing>
              <wp:anchor distT="0" distB="0" distL="114300" distR="114300" simplePos="0" relativeHeight="251684864" behindDoc="0" locked="0" layoutInCell="1" allowOverlap="1">
                <wp:simplePos x="0" y="0"/>
                <wp:positionH relativeFrom="column">
                  <wp:posOffset>8258175</wp:posOffset>
                </wp:positionH>
                <wp:positionV relativeFrom="paragraph">
                  <wp:posOffset>4759325</wp:posOffset>
                </wp:positionV>
                <wp:extent cx="625475" cy="275590"/>
                <wp:effectExtent l="0" t="0" r="3175" b="10160"/>
                <wp:wrapNone/>
                <wp:docPr id="67" name="文本框 67"/>
                <wp:cNvGraphicFramePr/>
                <a:graphic xmlns:a="http://schemas.openxmlformats.org/drawingml/2006/main">
                  <a:graphicData uri="http://schemas.microsoft.com/office/word/2010/wordprocessingShape">
                    <wps:wsp>
                      <wps:cNvSpPr txBox="1"/>
                      <wps:spPr>
                        <a:xfrm>
                          <a:off x="0" y="0"/>
                          <a:ext cx="62547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厂址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50.25pt;margin-top:374.75pt;height:21.7pt;width:49.25pt;z-index:251684864;mso-width-relative:page;mso-height-relative:page;" fillcolor="#FFFFFF [3201]" filled="t" stroked="f" coordsize="21600,21600" o:gfxdata="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DORGI1wAAAA0BAAAP&#10;AAAAAAAAAAEAIAAAACIAAABkcnMvZG93bnJldi54bWxQSwECFAAUAAAACACHTuJABCmVcFICAACQ&#10;BAAADgAAAAAAAAABACAAAAAmAQAAZHJzL2Uyb0RvYy54bWxQSwUGAAAAAAYABgBZAQAA6gUAAAAA&#10;">
                <v:fill on="t"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厂址</w:t>
                      </w:r>
                    </w:p>
                  </w:txbxContent>
                </v:textbox>
              </v:shape>
            </w:pict>
          </mc:Fallback>
        </mc:AlternateContent>
      </w:r>
      <w:r>
        <w:rPr>
          <w:color w:val="auto"/>
          <w:sz w:val="21"/>
        </w:rPr>
        <mc:AlternateContent>
          <mc:Choice Requires="wps">
            <w:drawing>
              <wp:anchor distT="0" distB="0" distL="114300" distR="114300" simplePos="0" relativeHeight="251685888" behindDoc="0" locked="0" layoutInCell="1" allowOverlap="1">
                <wp:simplePos x="0" y="0"/>
                <wp:positionH relativeFrom="column">
                  <wp:posOffset>8251190</wp:posOffset>
                </wp:positionH>
                <wp:positionV relativeFrom="paragraph">
                  <wp:posOffset>5229225</wp:posOffset>
                </wp:positionV>
                <wp:extent cx="625475" cy="275590"/>
                <wp:effectExtent l="0" t="0" r="3175" b="10160"/>
                <wp:wrapNone/>
                <wp:docPr id="68" name="文本框 68"/>
                <wp:cNvGraphicFramePr/>
                <a:graphic xmlns:a="http://schemas.openxmlformats.org/drawingml/2006/main">
                  <a:graphicData uri="http://schemas.microsoft.com/office/word/2010/wordprocessingShape">
                    <wps:wsp>
                      <wps:cNvSpPr txBox="1"/>
                      <wps:spPr>
                        <a:xfrm>
                          <a:off x="0" y="0"/>
                          <a:ext cx="625475" cy="27559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四邻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9.7pt;margin-top:411.75pt;height:21.7pt;width:49.25pt;z-index:251685888;mso-width-relative:page;mso-height-relative:page;" fillcolor="#FFFFFF [3201]" filled="t" stroked="f" coordsize="21600,21600" o:gfxdata="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P91RpNgAAAANAQAA&#10;DwAAAAAAAAABACAAAAAiAAAAZHJzL2Rvd25yZXYueG1sUEsBAhQAFAAAAAgAh07iQKEMGZdSAgAA&#10;kAQAAA4AAAAAAAAAAQAgAAAAJwEAAGRycy9lMm9Eb2MueG1sUEsFBgAAAAAGAAYAWQEAAOsFAAAA&#10;AA==&#10;">
                <v:fill on="t"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ind w:firstLine="0" w:firstLineChars="0"/>
                        <w:textAlignment w:val="auto"/>
                        <w:rPr>
                          <w:rFonts w:hint="default" w:eastAsia="宋体"/>
                          <w:lang w:val="en-US" w:eastAsia="zh-CN"/>
                        </w:rPr>
                      </w:pPr>
                      <w:r>
                        <w:rPr>
                          <w:rFonts w:hint="eastAsia"/>
                          <w:lang w:val="en-US" w:eastAsia="zh-CN"/>
                        </w:rPr>
                        <w:t>四邻</w:t>
                      </w:r>
                    </w:p>
                  </w:txbxContent>
                </v:textbox>
              </v:shap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7645400</wp:posOffset>
                </wp:positionH>
                <wp:positionV relativeFrom="paragraph">
                  <wp:posOffset>5247005</wp:posOffset>
                </wp:positionV>
                <wp:extent cx="592455" cy="243205"/>
                <wp:effectExtent l="12700" t="12700" r="23495" b="29845"/>
                <wp:wrapNone/>
                <wp:docPr id="66" name="矩形 66"/>
                <wp:cNvGraphicFramePr/>
                <a:graphic xmlns:a="http://schemas.openxmlformats.org/drawingml/2006/main">
                  <a:graphicData uri="http://schemas.microsoft.com/office/word/2010/wordprocessingShape">
                    <wps:wsp>
                      <wps:cNvSpPr/>
                      <wps:spPr>
                        <a:xfrm>
                          <a:off x="0" y="0"/>
                          <a:ext cx="592455" cy="243205"/>
                        </a:xfrm>
                        <a:prstGeom prst="rect">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pt;margin-top:413.15pt;height:19.15pt;width:46.65pt;z-index:251683840;v-text-anchor:middle;mso-width-relative:page;mso-height-relative:page;" fillcolor="#FFFF00" filled="t" stroked="t" coordsize="21600,21600" o:gfxdata="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Zfguw3AAAAA0BAAAPAAAAAAAAAAEAIAAAACIA&#10;AABkcnMvZG93bnJldi54bWxQSwECFAAUAAAACACHTuJAsh/fcncCAAAABQAADgAAAAAAAAABACAA&#10;AAArAQAAZHJzL2Uyb0RvYy54bWxQSwUGAAAAAAYABgBZAQAAFAYAAAAA&#10;">
                <v:fill on="t"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7620000</wp:posOffset>
                </wp:positionH>
                <wp:positionV relativeFrom="paragraph">
                  <wp:posOffset>4755515</wp:posOffset>
                </wp:positionV>
                <wp:extent cx="592455" cy="243205"/>
                <wp:effectExtent l="12700" t="12700" r="23495" b="29845"/>
                <wp:wrapNone/>
                <wp:docPr id="65" name="矩形 65"/>
                <wp:cNvGraphicFramePr/>
                <a:graphic xmlns:a="http://schemas.openxmlformats.org/drawingml/2006/main">
                  <a:graphicData uri="http://schemas.microsoft.com/office/word/2010/wordprocessingShape">
                    <wps:wsp>
                      <wps:cNvSpPr/>
                      <wps:spPr>
                        <a:xfrm>
                          <a:off x="7643495" y="5382895"/>
                          <a:ext cx="592455" cy="243205"/>
                        </a:xfrm>
                        <a:prstGeom prst="rect">
                          <a:avLst/>
                        </a:prstGeom>
                        <a:solidFill>
                          <a:srgbClr val="2926A5"/>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pt;margin-top:374.45pt;height:19.15pt;width:46.65pt;z-index:251682816;v-text-anchor:middle;mso-width-relative:page;mso-height-relative:page;" fillcolor="#2926A5" filled="t" stroked="t" coordsize="21600,21600" o:gfxdata="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aze/TNoAAAANAQAADwAA&#10;AAAAAAABACAAAAAiAAAAZHJzL2Rvd25yZXYueG1sUEsBAhQAFAAAAAgAh07iQNVXdkyGAgAADAUA&#10;AA4AAAAAAAAAAQAgAAAAKQEAAGRycy9lMm9Eb2MueG1sUEsFBgAAAAAGAAYAWQEAACEGAAAAAA==&#10;">
                <v:fill on="t" focussize="0,0"/>
                <v:stroke weight="2pt" color="#376092 [2404]" joinstyle="round"/>
                <v:imagedata o:title=""/>
                <o:lock v:ext="edit" aspectratio="f"/>
              </v:rect>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7471410</wp:posOffset>
                </wp:positionH>
                <wp:positionV relativeFrom="paragraph">
                  <wp:posOffset>4078605</wp:posOffset>
                </wp:positionV>
                <wp:extent cx="1450340" cy="1619250"/>
                <wp:effectExtent l="12700" t="12700" r="22860" b="25400"/>
                <wp:wrapNone/>
                <wp:docPr id="63" name="矩形 63"/>
                <wp:cNvGraphicFramePr/>
                <a:graphic xmlns:a="http://schemas.openxmlformats.org/drawingml/2006/main">
                  <a:graphicData uri="http://schemas.microsoft.com/office/word/2010/wordprocessingShape">
                    <wps:wsp>
                      <wps:cNvSpPr/>
                      <wps:spPr>
                        <a:xfrm>
                          <a:off x="7473950" y="4737100"/>
                          <a:ext cx="1450340" cy="161925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88.3pt;margin-top:321.15pt;height:127.5pt;width:114.2pt;z-index:251679744;v-text-anchor:middle;mso-width-relative:page;mso-height-relative:page;" fillcolor="#FFFFFF [3212]" filled="t" stroked="t" coordsize="21600,21600" o:gfxdata="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CjRx/tsAAAANAQAADwAAAAAAAAABACAAAAAiAAAAZHJzL2Rv&#10;d25yZXYueG1sUEsBAhQAFAAAAAgAh07iQDyX3S5wAgAA7AQAAA4AAAAAAAAAAQAgAAAAKgEAAGRy&#10;cy9lMm9Eb2MueG1sUEsFBgAAAAAGAAYAWQEAAAwGAAAAAA==&#10;">
                <v:fill on="t" focussize="0,0"/>
                <v:stroke weight="2pt" color="#000000 [3213]" joinstyle="round"/>
                <v:imagedata o:title=""/>
                <o:lock v:ext="edit" aspectratio="f"/>
              </v:rect>
            </w:pict>
          </mc:Fallback>
        </mc:AlternateContent>
      </w:r>
      <w:r>
        <w:rPr>
          <w:color w:val="auto"/>
        </w:rPr>
        <w:drawing>
          <wp:anchor distT="0" distB="0" distL="114300" distR="114300" simplePos="0" relativeHeight="251677696" behindDoc="0" locked="0" layoutInCell="1" allowOverlap="1">
            <wp:simplePos x="0" y="0"/>
            <wp:positionH relativeFrom="column">
              <wp:posOffset>8261350</wp:posOffset>
            </wp:positionH>
            <wp:positionV relativeFrom="paragraph">
              <wp:posOffset>48895</wp:posOffset>
            </wp:positionV>
            <wp:extent cx="636270" cy="715010"/>
            <wp:effectExtent l="0" t="0" r="11430" b="8890"/>
            <wp:wrapNone/>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30"/>
                    <a:stretch>
                      <a:fillRect/>
                    </a:stretch>
                  </pic:blipFill>
                  <pic:spPr>
                    <a:xfrm>
                      <a:off x="0" y="0"/>
                      <a:ext cx="636270" cy="715010"/>
                    </a:xfrm>
                    <a:prstGeom prst="rect">
                      <a:avLst/>
                    </a:prstGeom>
                    <a:noFill/>
                    <a:ln>
                      <a:noFill/>
                    </a:ln>
                  </pic:spPr>
                </pic:pic>
              </a:graphicData>
            </a:graphic>
          </wp:anchor>
        </w:drawing>
      </w:r>
      <w:r>
        <w:rPr>
          <w:color w:val="auto"/>
        </w:rPr>
        <w:drawing>
          <wp:inline distT="0" distB="0" distL="114300" distR="114300">
            <wp:extent cx="8230235" cy="5763895"/>
            <wp:effectExtent l="9525" t="9525" r="27940" b="1778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32"/>
                    <a:stretch>
                      <a:fillRect/>
                    </a:stretch>
                  </pic:blipFill>
                  <pic:spPr>
                    <a:xfrm>
                      <a:off x="0" y="0"/>
                      <a:ext cx="8230235" cy="5763895"/>
                    </a:xfrm>
                    <a:prstGeom prst="rect">
                      <a:avLst/>
                    </a:prstGeom>
                    <a:noFill/>
                    <a:ln>
                      <a:solidFill>
                        <a:schemeClr val="tx1"/>
                      </a:solid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pPr>
      <w:r>
        <w:rPr>
          <w:rFonts w:hint="eastAsia"/>
          <w:color w:val="auto"/>
          <w:lang w:val="en-US" w:eastAsia="zh-CN"/>
        </w:rPr>
        <w:t>附图2 四邻关系图</w:t>
      </w:r>
    </w:p>
    <w:p>
      <w:pPr>
        <w:pStyle w:val="25"/>
        <w:bidi w:val="0"/>
        <w:rPr>
          <w:rFonts w:hint="eastAsia"/>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pStyle w:val="25"/>
        <w:bidi w:val="0"/>
        <w:rPr>
          <w:rFonts w:hint="eastAsia"/>
          <w:color w:val="auto"/>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71552" behindDoc="0" locked="0" layoutInCell="1" allowOverlap="1">
                <wp:simplePos x="0" y="0"/>
                <wp:positionH relativeFrom="column">
                  <wp:posOffset>4160520</wp:posOffset>
                </wp:positionH>
                <wp:positionV relativeFrom="paragraph">
                  <wp:posOffset>4764405</wp:posOffset>
                </wp:positionV>
                <wp:extent cx="941705" cy="295910"/>
                <wp:effectExtent l="398145" t="4445" r="12700" b="518795"/>
                <wp:wrapNone/>
                <wp:docPr id="11" name="矩形标注 11"/>
                <wp:cNvGraphicFramePr/>
                <a:graphic xmlns:a="http://schemas.openxmlformats.org/drawingml/2006/main">
                  <a:graphicData uri="http://schemas.microsoft.com/office/word/2010/wordprocessingShape">
                    <wps:wsp>
                      <wps:cNvSpPr/>
                      <wps:spPr>
                        <a:xfrm>
                          <a:off x="0" y="0"/>
                          <a:ext cx="941705" cy="295910"/>
                        </a:xfrm>
                        <a:prstGeom prst="wedgeRectCallout">
                          <a:avLst>
                            <a:gd name="adj1" fmla="val -88991"/>
                            <a:gd name="adj2" fmla="val 210907"/>
                          </a:avLst>
                        </a:prstGeom>
                        <a:solidFill>
                          <a:srgbClr val="FFFFFF"/>
                        </a:solid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bidi w:val="0"/>
                              <w:adjustRightInd/>
                              <w:snapToGrid/>
                              <w:ind w:firstLine="0" w:firstLineChars="0"/>
                              <w:textAlignment w:val="auto"/>
                              <w:rPr>
                                <w:rFonts w:hint="eastAsia" w:eastAsia="宋体"/>
                                <w:color w:val="FF0000"/>
                                <w:lang w:eastAsia="zh-CN"/>
                              </w:rPr>
                            </w:pPr>
                            <w:r>
                              <w:rPr>
                                <w:rFonts w:hint="eastAsia"/>
                                <w:color w:val="FF0000"/>
                                <w:lang w:eastAsia="zh-CN"/>
                              </w:rPr>
                              <w:t>项目位置</w:t>
                            </w:r>
                          </w:p>
                        </w:txbxContent>
                      </wps:txbx>
                      <wps:bodyPr upright="1"/>
                    </wps:wsp>
                  </a:graphicData>
                </a:graphic>
              </wp:anchor>
            </w:drawing>
          </mc:Choice>
          <mc:Fallback>
            <w:pict>
              <v:shape id="_x0000_s1026" o:spid="_x0000_s1026" o:spt="61" type="#_x0000_t61" style="position:absolute;left:0pt;margin-left:327.6pt;margin-top:375.15pt;height:23.3pt;width:74.15pt;z-index:251671552;mso-width-relative:page;mso-height-relative:page;" fillcolor="#FFFFFF" filled="t" stroked="t" coordsize="21600,21600" o:gfxdata="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bf1PF2wAAAAsBAAAPAAAAAAAAAAEAIAAAACIAAABkcnMv&#10;ZG93bnJldi54bWxQSwECFAAUAAAACACHTuJADN3qODkCAACPBAAADgAAAAAAAAABACAAAAAqAQAA&#10;ZHJzL2Uyb0RvYy54bWxQSwUGAAAAAAYABgBZAQAA1QUAAAAA&#10;" adj="-8422,56356">
                <v:fill on="t" focussize="0,0"/>
                <v:stroke color="#000000" joinstyle="miter"/>
                <v:imagedata o:title=""/>
                <o:lock v:ext="edit" aspectratio="f"/>
                <v:textbox>
                  <w:txbxContent>
                    <w:p>
                      <w:pPr>
                        <w:keepNext w:val="0"/>
                        <w:keepLines w:val="0"/>
                        <w:pageBreakBefore w:val="0"/>
                        <w:widowControl w:val="0"/>
                        <w:kinsoku/>
                        <w:wordWrap/>
                        <w:overflowPunct/>
                        <w:topLinePunct w:val="0"/>
                        <w:bidi w:val="0"/>
                        <w:adjustRightInd/>
                        <w:snapToGrid/>
                        <w:ind w:firstLine="0" w:firstLineChars="0"/>
                        <w:textAlignment w:val="auto"/>
                        <w:rPr>
                          <w:rFonts w:hint="eastAsia" w:eastAsia="宋体"/>
                          <w:color w:val="FF0000"/>
                          <w:lang w:eastAsia="zh-CN"/>
                        </w:rPr>
                      </w:pPr>
                      <w:r>
                        <w:rPr>
                          <w:rFonts w:hint="eastAsia"/>
                          <w:color w:val="FF0000"/>
                          <w:lang w:eastAsia="zh-CN"/>
                        </w:rPr>
                        <w:t>项目位置</w:t>
                      </w:r>
                    </w:p>
                  </w:txbxContent>
                </v:textbox>
              </v:shape>
            </w:pict>
          </mc:Fallback>
        </mc:AlternateContent>
      </w:r>
      <w:r>
        <w:rPr>
          <w:rFonts w:hint="default"/>
          <w:color w:val="auto"/>
          <w:lang w:val="en-US" w:eastAsia="zh-CN"/>
        </w:rPr>
        <w:drawing>
          <wp:inline distT="0" distB="0" distL="114300" distR="114300">
            <wp:extent cx="5993765" cy="8585200"/>
            <wp:effectExtent l="0" t="0" r="6985" b="6350"/>
            <wp:docPr id="55" name="图片 55" descr="bd6c783f46d3fb7d379f213fcb703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bd6c783f46d3fb7d379f213fcb7036c"/>
                    <pic:cNvPicPr>
                      <a:picLocks noChangeAspect="1"/>
                    </pic:cNvPicPr>
                  </pic:nvPicPr>
                  <pic:blipFill>
                    <a:blip r:embed="rId33"/>
                    <a:stretch>
                      <a:fillRect/>
                    </a:stretch>
                  </pic:blipFill>
                  <pic:spPr>
                    <a:xfrm>
                      <a:off x="0" y="0"/>
                      <a:ext cx="5993765" cy="8585200"/>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default"/>
          <w:color w:val="auto"/>
          <w:lang w:val="en-US" w:eastAsia="zh-CN"/>
        </w:rPr>
      </w:pPr>
      <w:r>
        <w:rPr>
          <w:rFonts w:hint="eastAsia"/>
          <w:color w:val="auto"/>
          <w:lang w:val="en-US" w:eastAsia="zh-CN"/>
        </w:rPr>
        <w:t>附图3 辛安泉域与本项目位置关系</w:t>
      </w:r>
    </w:p>
    <w:p>
      <w:pPr>
        <w:pStyle w:val="25"/>
        <w:bidi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pStyle w:val="25"/>
        <w:bidi w:val="0"/>
        <w:rPr>
          <w:rFonts w:hint="eastAsia" w:eastAsia="宋体"/>
          <w:color w:val="auto"/>
          <w:lang w:val="en-US" w:eastAsia="zh-CN"/>
        </w:rPr>
      </w:pPr>
      <w:r>
        <w:rPr>
          <w:rFonts w:hint="default" w:ascii="Times New Roman" w:hAnsi="Times New Roman" w:cs="Times New Roman"/>
          <w:color w:val="auto"/>
          <w:sz w:val="21"/>
        </w:rPr>
        <mc:AlternateContent>
          <mc:Choice Requires="wps">
            <w:drawing>
              <wp:anchor distT="0" distB="0" distL="114300" distR="114300" simplePos="0" relativeHeight="251672576" behindDoc="0" locked="0" layoutInCell="1" allowOverlap="1">
                <wp:simplePos x="0" y="0"/>
                <wp:positionH relativeFrom="column">
                  <wp:posOffset>3290570</wp:posOffset>
                </wp:positionH>
                <wp:positionV relativeFrom="paragraph">
                  <wp:posOffset>1468755</wp:posOffset>
                </wp:positionV>
                <wp:extent cx="923290" cy="342265"/>
                <wp:effectExtent l="12700" t="12700" r="16510" b="521335"/>
                <wp:wrapNone/>
                <wp:docPr id="2" name="矩形标注 2"/>
                <wp:cNvGraphicFramePr/>
                <a:graphic xmlns:a="http://schemas.openxmlformats.org/drawingml/2006/main">
                  <a:graphicData uri="http://schemas.microsoft.com/office/word/2010/wordprocessingShape">
                    <wps:wsp>
                      <wps:cNvSpPr/>
                      <wps:spPr>
                        <a:xfrm>
                          <a:off x="0" y="0"/>
                          <a:ext cx="923290" cy="342265"/>
                        </a:xfrm>
                        <a:prstGeom prst="wedgeRectCallout">
                          <a:avLst>
                            <a:gd name="adj1" fmla="val -41540"/>
                            <a:gd name="adj2" fmla="val 193970"/>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9.1pt;margin-top:115.65pt;height:26.95pt;width:72.7pt;z-index:251672576;v-text-anchor:middle;mso-width-relative:page;mso-height-relative:page;" fillcolor="#FFFFFF [3212]" filled="t" stroked="t" coordsize="21600,21600" o:gfxdata="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AiIYBK2gAAAAsBAAAPAAAAAAAAAAEAIAAAACIA&#10;AABkcnMvZG93bnJldi54bWxQSwECFAAUAAAACACHTuJA4VIpWLICAABtBQAADgAAAAAAAAABACAA&#10;AAApAQAAZHJzL2Uyb0RvYy54bWxQSwUGAAAAAAYABgBZAQAATQYAAAAA&#10;" adj="1827,52698">
                <v:fill on="t" focussize="0,0"/>
                <v:stroke weight="2pt" color="#385D8A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r>
        <w:rPr>
          <w:rFonts w:hint="eastAsia" w:eastAsia="宋体"/>
          <w:color w:val="auto"/>
          <w:lang w:val="en-US" w:eastAsia="zh-CN"/>
        </w:rPr>
        <w:drawing>
          <wp:inline distT="0" distB="0" distL="114300" distR="114300">
            <wp:extent cx="9042400" cy="5774055"/>
            <wp:effectExtent l="9525" t="9525" r="15875" b="26670"/>
            <wp:docPr id="4" name="图片 4"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
                    <pic:cNvPicPr>
                      <a:picLocks noChangeAspect="1"/>
                    </pic:cNvPicPr>
                  </pic:nvPicPr>
                  <pic:blipFill>
                    <a:blip r:embed="rId34"/>
                    <a:stretch>
                      <a:fillRect/>
                    </a:stretch>
                  </pic:blipFill>
                  <pic:spPr>
                    <a:xfrm>
                      <a:off x="0" y="0"/>
                      <a:ext cx="9042400" cy="5774055"/>
                    </a:xfrm>
                    <a:prstGeom prst="rect">
                      <a:avLst/>
                    </a:prstGeom>
                    <a:ln>
                      <a:solidFill>
                        <a:schemeClr val="tx1"/>
                      </a:solidFill>
                    </a:ln>
                  </pic:spPr>
                </pic:pic>
              </a:graphicData>
            </a:graphic>
          </wp:inline>
        </w:drawing>
      </w:r>
    </w:p>
    <w:p>
      <w:pPr>
        <w:pStyle w:val="24"/>
        <w:bidi w:val="0"/>
        <w:rPr>
          <w:rFonts w:hint="eastAsia"/>
          <w:color w:val="auto"/>
          <w:lang w:val="en-US" w:eastAsia="zh-CN"/>
        </w:rPr>
      </w:pPr>
      <w:r>
        <w:rPr>
          <w:color w:val="auto"/>
        </w:rPr>
        <w:drawing>
          <wp:inline distT="0" distB="0" distL="114300" distR="114300">
            <wp:extent cx="9021445" cy="5824855"/>
            <wp:effectExtent l="9525" t="9525" r="17780" b="1397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35"/>
                    <a:stretch>
                      <a:fillRect/>
                    </a:stretch>
                  </pic:blipFill>
                  <pic:spPr>
                    <a:xfrm>
                      <a:off x="0" y="0"/>
                      <a:ext cx="9021445" cy="5824855"/>
                    </a:xfrm>
                    <a:prstGeom prst="rect">
                      <a:avLst/>
                    </a:prstGeom>
                    <a:noFill/>
                    <a:ln>
                      <a:solidFill>
                        <a:schemeClr val="tx1"/>
                      </a:solidFill>
                    </a:ln>
                  </pic:spPr>
                </pic:pic>
              </a:graphicData>
            </a:graphic>
          </wp:inline>
        </w:drawing>
      </w:r>
      <w:r>
        <w:rPr>
          <w:rFonts w:hint="default" w:ascii="Times New Roman" w:hAnsi="Times New Roman" w:cs="Times New Roman"/>
          <w:color w:val="auto"/>
          <w:sz w:val="21"/>
        </w:rPr>
        <mc:AlternateContent>
          <mc:Choice Requires="wps">
            <w:drawing>
              <wp:anchor distT="0" distB="0" distL="114300" distR="114300" simplePos="0" relativeHeight="251676672" behindDoc="0" locked="0" layoutInCell="1" allowOverlap="1">
                <wp:simplePos x="0" y="0"/>
                <wp:positionH relativeFrom="column">
                  <wp:posOffset>3290570</wp:posOffset>
                </wp:positionH>
                <wp:positionV relativeFrom="paragraph">
                  <wp:posOffset>1468755</wp:posOffset>
                </wp:positionV>
                <wp:extent cx="923290" cy="342265"/>
                <wp:effectExtent l="12700" t="12700" r="16510" b="521335"/>
                <wp:wrapNone/>
                <wp:docPr id="54" name="矩形标注 54"/>
                <wp:cNvGraphicFramePr/>
                <a:graphic xmlns:a="http://schemas.openxmlformats.org/drawingml/2006/main">
                  <a:graphicData uri="http://schemas.microsoft.com/office/word/2010/wordprocessingShape">
                    <wps:wsp>
                      <wps:cNvSpPr/>
                      <wps:spPr>
                        <a:xfrm>
                          <a:off x="0" y="0"/>
                          <a:ext cx="923290" cy="342265"/>
                        </a:xfrm>
                        <a:prstGeom prst="wedgeRectCallout">
                          <a:avLst>
                            <a:gd name="adj1" fmla="val -47317"/>
                            <a:gd name="adj2" fmla="val 19582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59.1pt;margin-top:115.65pt;height:26.95pt;width:72.7pt;z-index:251676672;v-text-anchor:middle;mso-width-relative:page;mso-height-relative:page;" fillcolor="#FFFFFF [3212]" filled="t" stroked="t" coordsize="21600,21600" o:gfxdata="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AC+Sak2wAAAAsBAAAPAAAAAAAAAAEAIAAA&#10;ACIAAABkcnMvZG93bnJldi54bWxQSwECFAAUAAAACACHTuJAFkwWtbQCAABvBQAADgAAAAAAAAAB&#10;ACAAAAAqAQAAZHJzL2Uyb0RvYy54bWxQSwUGAAAAAAYABgBZAQAAUAYAAAAA&#10;" adj="580,53098">
                <v:fill on="t" focussize="0,0"/>
                <v:stroke weight="2pt" color="#385D8A [3204]"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Theme="minor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pPr>
                      <w:r>
                        <w:rPr>
                          <w:rFonts w:hint="eastAsia"/>
                          <w:b w:val="0"/>
                          <w:bCs w:val="0"/>
                          <w:color w:val="000000" w:themeColor="text1"/>
                          <w:sz w:val="21"/>
                          <w:szCs w:val="24"/>
                          <w:lang w:val="en-US" w:eastAsia="zh-CN"/>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Fill>
                            <w14:solidFill>
                              <w14:schemeClr w14:val="tx1"/>
                            </w14:solidFill>
                          </w14:textFill>
                          <w14:props3d w14:extrusionH="0" w14:contourW="0" w14:prstMaterial="clear"/>
                        </w:rPr>
                        <w:t>项目位置</w:t>
                      </w:r>
                    </w:p>
                  </w:txbxContent>
                </v:textbox>
              </v:shape>
            </w:pict>
          </mc:Fallback>
        </mc:AlternateContent>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default"/>
          <w:color w:val="auto"/>
          <w:lang w:val="en-US" w:eastAsia="zh-CN"/>
        </w:rPr>
      </w:pPr>
      <w:r>
        <w:rPr>
          <w:rFonts w:hint="eastAsia"/>
          <w:color w:val="auto"/>
          <w:lang w:val="en-US" w:eastAsia="zh-CN"/>
        </w:rPr>
        <w:t>附图4 潞城区国土空间总体规划（2021-2035年）</w:t>
      </w:r>
    </w:p>
    <w:p>
      <w:pPr>
        <w:pStyle w:val="25"/>
        <w:bidi w:val="0"/>
        <w:jc w:val="both"/>
        <w:rPr>
          <w:rFonts w:hint="eastAsia"/>
          <w:color w:val="auto"/>
          <w:lang w:val="en-US" w:eastAsia="zh-CN"/>
        </w:rPr>
      </w:pPr>
    </w:p>
    <w:p>
      <w:pPr>
        <w:pStyle w:val="24"/>
        <w:bidi w:val="0"/>
        <w:rPr>
          <w:color w:val="auto"/>
        </w:rPr>
      </w:pPr>
      <w:r>
        <w:rPr>
          <w:color w:val="auto"/>
        </w:rPr>
        <mc:AlternateContent>
          <mc:Choice Requires="wps">
            <w:drawing>
              <wp:anchor distT="0" distB="0" distL="114300" distR="114300" simplePos="0" relativeHeight="251662336" behindDoc="0" locked="0" layoutInCell="1" allowOverlap="1">
                <wp:simplePos x="0" y="0"/>
                <wp:positionH relativeFrom="column">
                  <wp:posOffset>5634355</wp:posOffset>
                </wp:positionH>
                <wp:positionV relativeFrom="paragraph">
                  <wp:posOffset>2259330</wp:posOffset>
                </wp:positionV>
                <wp:extent cx="782320" cy="314325"/>
                <wp:effectExtent l="460375" t="12700" r="14605" b="644525"/>
                <wp:wrapNone/>
                <wp:docPr id="17" name="圆角矩形标注 17"/>
                <wp:cNvGraphicFramePr/>
                <a:graphic xmlns:a="http://schemas.openxmlformats.org/drawingml/2006/main">
                  <a:graphicData uri="http://schemas.microsoft.com/office/word/2010/wordprocessingShape">
                    <wps:wsp>
                      <wps:cNvSpPr/>
                      <wps:spPr>
                        <a:xfrm>
                          <a:off x="0" y="0"/>
                          <a:ext cx="782320" cy="314325"/>
                        </a:xfrm>
                        <a:prstGeom prst="wedgeRoundRectCallout">
                          <a:avLst>
                            <a:gd name="adj1" fmla="val -107224"/>
                            <a:gd name="adj2" fmla="val 246969"/>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pPr>
                              <w:pStyle w:val="24"/>
                              <w:bidi w:val="0"/>
                              <w:rPr>
                                <w:rFonts w:hint="eastAsia"/>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43.65pt;margin-top:177.9pt;height:24.75pt;width:61.6pt;z-index:251662336;v-text-anchor:middle;mso-width-relative:page;mso-height-relative:page;" fillcolor="#4F81BD [3204]" filled="t" stroked="t" coordsize="21600,21600" o:gfxdata="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" adj="-12360,64145,14400">
                <v:fill on="t" focussize="0,0"/>
                <v:stroke weight="2pt" color="#376092 [2404]" joinstyle="round"/>
                <v:imagedata o:title=""/>
                <o:lock v:ext="edit" aspectratio="f"/>
                <v:textbox>
                  <w:txbxContent>
                    <w:p>
                      <w:pPr>
                        <w:pStyle w:val="24"/>
                        <w:bidi w:val="0"/>
                        <w:rPr>
                          <w:rFonts w:hint="eastAsia"/>
                          <w:lang w:val="en-US" w:eastAsia="zh-CN"/>
                        </w:rPr>
                      </w:pPr>
                      <w:r>
                        <w:rPr>
                          <w:rFonts w:hint="eastAsia"/>
                          <w:lang w:val="en-US" w:eastAsia="zh-CN"/>
                        </w:rPr>
                        <w:t>项目位置</w:t>
                      </w:r>
                    </w:p>
                  </w:txbxContent>
                </v:textbox>
              </v:shape>
            </w:pict>
          </mc:Fallback>
        </mc:AlternateContent>
      </w:r>
      <w:r>
        <w:rPr>
          <w:rFonts w:hint="default" w:ascii="Times New Roman" w:hAnsi="Times New Roman" w:eastAsia="仿宋_GB2312" w:cs="Times New Roman"/>
          <w:color w:val="auto"/>
          <w:szCs w:val="32"/>
          <w:lang w:val="en-US" w:eastAsia="zh-CN"/>
        </w:rPr>
        <w:drawing>
          <wp:inline distT="0" distB="0" distL="114300" distR="114300">
            <wp:extent cx="9124315" cy="5735320"/>
            <wp:effectExtent l="0" t="0" r="635" b="17780"/>
            <wp:docPr id="56" name="图片 5" descr="长治市综合管控单元分布图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descr="长治市综合管控单元分布图0622"/>
                    <pic:cNvPicPr>
                      <a:picLocks noChangeAspect="1"/>
                    </pic:cNvPicPr>
                  </pic:nvPicPr>
                  <pic:blipFill>
                    <a:blip r:embed="rId36"/>
                    <a:stretch>
                      <a:fillRect/>
                    </a:stretch>
                  </pic:blipFill>
                  <pic:spPr>
                    <a:xfrm>
                      <a:off x="0" y="0"/>
                      <a:ext cx="9124315" cy="5735320"/>
                    </a:xfrm>
                    <a:prstGeom prst="rect">
                      <a:avLst/>
                    </a:prstGeom>
                    <a:noFill/>
                    <a:ln>
                      <a:no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附图5 长治市生态环境管控单元图</w:t>
      </w:r>
    </w:p>
    <w:p>
      <w:pPr>
        <w:bidi w:val="0"/>
        <w:jc w:val="center"/>
        <w:rPr>
          <w:rFonts w:hint="default"/>
          <w:color w:val="auto"/>
          <w:lang w:val="en-US" w:eastAsia="zh-CN"/>
        </w:rPr>
      </w:pPr>
      <w:r>
        <w:rPr>
          <w:color w:val="auto"/>
        </w:rPr>
        <mc:AlternateContent>
          <mc:Choice Requires="wps">
            <w:drawing>
              <wp:anchor distT="0" distB="0" distL="114300" distR="114300" simplePos="0" relativeHeight="251663360" behindDoc="0" locked="0" layoutInCell="1" allowOverlap="1">
                <wp:simplePos x="0" y="0"/>
                <wp:positionH relativeFrom="column">
                  <wp:posOffset>5577205</wp:posOffset>
                </wp:positionH>
                <wp:positionV relativeFrom="paragraph">
                  <wp:posOffset>2242185</wp:posOffset>
                </wp:positionV>
                <wp:extent cx="782320" cy="314325"/>
                <wp:effectExtent l="12700" t="12700" r="24130" b="739775"/>
                <wp:wrapNone/>
                <wp:docPr id="44" name="圆角矩形标注 44"/>
                <wp:cNvGraphicFramePr/>
                <a:graphic xmlns:a="http://schemas.openxmlformats.org/drawingml/2006/main">
                  <a:graphicData uri="http://schemas.microsoft.com/office/word/2010/wordprocessingShape">
                    <wps:wsp>
                      <wps:cNvSpPr/>
                      <wps:spPr>
                        <a:xfrm>
                          <a:off x="0" y="0"/>
                          <a:ext cx="782320" cy="314325"/>
                        </a:xfrm>
                        <a:prstGeom prst="wedgeRoundRectCallout">
                          <a:avLst>
                            <a:gd name="adj1" fmla="val -44805"/>
                            <a:gd name="adj2" fmla="val 277070"/>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pPr>
                              <w:pStyle w:val="24"/>
                              <w:bidi w:val="0"/>
                              <w:rPr>
                                <w:rFonts w:hint="eastAsia"/>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39.15pt;margin-top:176.55pt;height:24.75pt;width:61.6pt;z-index:251663360;v-text-anchor:middle;mso-width-relative:page;mso-height-relative:page;" fillcolor="#4F81BD [3204]" filled="t" stroked="t" coordsize="21600,21600" o:gfxdata="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CQg6nS3AAAAAwBAAAPAAAAAAAAAAEAIAAAACIAAABkcnMvZG93bnJldi54bWxQSwEC&#10;FAAUAAAACACHTuJAI9kM69QCAACfBQAADgAAAAAAAAABACAAAAArAQAAZHJzL2Uyb0RvYy54bWxQ&#10;SwUGAAAAAAYABgBZAQAAcQYAAAAA&#10;" adj="1122,70647,14400">
                <v:fill on="t" focussize="0,0"/>
                <v:stroke weight="2pt" color="#376092 [2404]" joinstyle="round"/>
                <v:imagedata o:title=""/>
                <o:lock v:ext="edit" aspectratio="f"/>
                <v:textbox>
                  <w:txbxContent>
                    <w:p>
                      <w:pPr>
                        <w:pStyle w:val="24"/>
                        <w:bidi w:val="0"/>
                        <w:rPr>
                          <w:rFonts w:hint="eastAsia"/>
                          <w:lang w:val="en-US" w:eastAsia="zh-CN"/>
                        </w:rPr>
                      </w:pPr>
                      <w:r>
                        <w:rPr>
                          <w:rFonts w:hint="eastAsia"/>
                          <w:lang w:val="en-US" w:eastAsia="zh-CN"/>
                        </w:rPr>
                        <w:t>项目位置</w:t>
                      </w:r>
                    </w:p>
                  </w:txbxContent>
                </v:textbox>
              </v:shape>
            </w:pict>
          </mc:Fallback>
        </mc:AlternateContent>
      </w:r>
      <w:r>
        <w:rPr>
          <w:rFonts w:ascii="宋体" w:hAnsi="宋体" w:eastAsia="宋体" w:cs="宋体"/>
          <w:color w:val="auto"/>
          <w:sz w:val="24"/>
          <w:szCs w:val="24"/>
        </w:rPr>
        <w:drawing>
          <wp:inline distT="0" distB="0" distL="114300" distR="114300">
            <wp:extent cx="8968740" cy="5882640"/>
            <wp:effectExtent l="0" t="0" r="3810" b="3810"/>
            <wp:docPr id="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IMG_256"/>
                    <pic:cNvPicPr>
                      <a:picLocks noChangeAspect="1"/>
                    </pic:cNvPicPr>
                  </pic:nvPicPr>
                  <pic:blipFill>
                    <a:blip r:embed="rId37"/>
                    <a:stretch>
                      <a:fillRect/>
                    </a:stretch>
                  </pic:blipFill>
                  <pic:spPr>
                    <a:xfrm>
                      <a:off x="0" y="0"/>
                      <a:ext cx="8968740" cy="5882640"/>
                    </a:xfrm>
                    <a:prstGeom prst="rect">
                      <a:avLst/>
                    </a:prstGeom>
                    <a:noFill/>
                    <a:ln w="9525">
                      <a:no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附图6 地表水系图</w:t>
      </w:r>
    </w:p>
    <w:p>
      <w:pPr>
        <w:pStyle w:val="24"/>
        <w:bidi w:val="0"/>
        <w:rPr>
          <w:rFonts w:hint="eastAsia"/>
          <w:color w:val="auto"/>
          <w:lang w:val="en-US" w:eastAsia="zh-CN"/>
        </w:rPr>
      </w:pPr>
    </w:p>
    <w:p>
      <w:pPr>
        <w:pStyle w:val="24"/>
        <w:bidi w:val="0"/>
        <w:rPr>
          <w:rFonts w:hint="eastAsia"/>
          <w:color w:val="auto"/>
          <w:lang w:val="en-US" w:eastAsia="zh-CN"/>
        </w:rPr>
      </w:pPr>
      <w:r>
        <w:rPr>
          <w:rFonts w:hint="eastAsia"/>
          <w:color w:val="auto"/>
          <w:lang w:val="en-US" w:eastAsia="zh-CN"/>
        </w:rPr>
        <w:drawing>
          <wp:inline distT="0" distB="0" distL="114300" distR="114300">
            <wp:extent cx="6627495" cy="8736330"/>
            <wp:effectExtent l="0" t="0" r="1905" b="7620"/>
            <wp:docPr id="57" name="图片 5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1"/>
                    <pic:cNvPicPr>
                      <a:picLocks noChangeAspect="1"/>
                    </pic:cNvPicPr>
                  </pic:nvPicPr>
                  <pic:blipFill>
                    <a:blip r:embed="rId38"/>
                    <a:stretch>
                      <a:fillRect/>
                    </a:stretch>
                  </pic:blipFill>
                  <pic:spPr>
                    <a:xfrm>
                      <a:off x="0" y="0"/>
                      <a:ext cx="6627495" cy="8736330"/>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附图7 平面布置图</w:t>
      </w:r>
    </w:p>
    <w:p>
      <w:pPr>
        <w:pStyle w:val="24"/>
        <w:bidi w:val="0"/>
        <w:rPr>
          <w:rFonts w:hint="eastAsia"/>
          <w:color w:val="auto"/>
          <w:lang w:val="en-US" w:eastAsia="zh-CN"/>
        </w:rPr>
      </w:pPr>
      <w:r>
        <w:rPr>
          <w:rFonts w:hint="eastAsia"/>
          <w:color w:val="auto"/>
          <w:lang w:val="en-US" w:eastAsia="zh-CN"/>
        </w:rPr>
        <w:drawing>
          <wp:inline distT="0" distB="0" distL="114300" distR="114300">
            <wp:extent cx="6627495" cy="8736330"/>
            <wp:effectExtent l="0" t="0" r="1905" b="7620"/>
            <wp:docPr id="69" name="图片 69" descr="Dra1wing1-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ra1wing1-模型"/>
                    <pic:cNvPicPr>
                      <a:picLocks noChangeAspect="1"/>
                    </pic:cNvPicPr>
                  </pic:nvPicPr>
                  <pic:blipFill>
                    <a:blip r:embed="rId39"/>
                    <a:stretch>
                      <a:fillRect/>
                    </a:stretch>
                  </pic:blipFill>
                  <pic:spPr>
                    <a:xfrm>
                      <a:off x="0" y="0"/>
                      <a:ext cx="6627495" cy="8736330"/>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default"/>
          <w:color w:val="auto"/>
          <w:lang w:val="en-US" w:eastAsia="zh-CN"/>
        </w:rPr>
      </w:pPr>
      <w:r>
        <w:rPr>
          <w:rFonts w:hint="eastAsia"/>
          <w:color w:val="auto"/>
          <w:lang w:val="en-US" w:eastAsia="zh-CN"/>
        </w:rPr>
        <w:t>附图8 废杂金属加工车间平面布置图</w:t>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pStyle w:val="24"/>
        <w:bidi w:val="0"/>
        <w:rPr>
          <w:rFonts w:hint="eastAsia"/>
          <w:color w:val="auto"/>
          <w:lang w:val="en-US" w:eastAsia="zh-CN"/>
        </w:rPr>
      </w:pPr>
      <w:r>
        <w:rPr>
          <w:rFonts w:hint="eastAsia"/>
          <w:color w:val="auto"/>
          <w:lang w:val="en-US" w:eastAsia="zh-CN"/>
        </w:rPr>
        <w:drawing>
          <wp:inline distT="0" distB="0" distL="114300" distR="114300">
            <wp:extent cx="6627495" cy="8736330"/>
            <wp:effectExtent l="0" t="0" r="1905" b="7620"/>
            <wp:docPr id="70" name="图片 70" descr="Draw2ing1-模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raw2ing1-模型"/>
                    <pic:cNvPicPr>
                      <a:picLocks noChangeAspect="1"/>
                    </pic:cNvPicPr>
                  </pic:nvPicPr>
                  <pic:blipFill>
                    <a:blip r:embed="rId40"/>
                    <a:stretch>
                      <a:fillRect/>
                    </a:stretch>
                  </pic:blipFill>
                  <pic:spPr>
                    <a:xfrm>
                      <a:off x="0" y="0"/>
                      <a:ext cx="6627495" cy="8736330"/>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default"/>
          <w:color w:val="auto"/>
          <w:lang w:val="en-US" w:eastAsia="zh-CN"/>
        </w:rPr>
      </w:pPr>
      <w:r>
        <w:rPr>
          <w:rFonts w:hint="eastAsia"/>
          <w:color w:val="auto"/>
          <w:lang w:val="en-US" w:eastAsia="zh-CN"/>
        </w:rPr>
        <w:t>附图9 废铁粉加工车间平面布置图</w:t>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pStyle w:val="24"/>
        <w:bidi w:val="0"/>
        <w:rPr>
          <w:rFonts w:hint="default"/>
          <w:color w:val="auto"/>
          <w:lang w:val="en-US" w:eastAsia="zh-CN"/>
        </w:rPr>
      </w:pPr>
    </w:p>
    <w:p>
      <w:pPr>
        <w:pStyle w:val="24"/>
        <w:bidi w:val="0"/>
        <w:rPr>
          <w:rFonts w:hint="eastAsia"/>
          <w:color w:val="auto"/>
          <w:lang w:val="en-US" w:eastAsia="zh-CN"/>
        </w:rPr>
      </w:pPr>
      <w:r>
        <w:rPr>
          <w:rFonts w:hint="eastAsia"/>
          <w:color w:val="auto"/>
          <w:lang w:val="en-US" w:eastAsia="zh-CN"/>
        </w:rPr>
        <w:drawing>
          <wp:inline distT="0" distB="0" distL="114300" distR="114300">
            <wp:extent cx="6627495" cy="8736330"/>
            <wp:effectExtent l="0" t="0" r="1905" b="7620"/>
            <wp:docPr id="58" name="图片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2"/>
                    <pic:cNvPicPr>
                      <a:picLocks noChangeAspect="1"/>
                    </pic:cNvPicPr>
                  </pic:nvPicPr>
                  <pic:blipFill>
                    <a:blip r:embed="rId41"/>
                    <a:stretch>
                      <a:fillRect/>
                    </a:stretch>
                  </pic:blipFill>
                  <pic:spPr>
                    <a:xfrm>
                      <a:off x="0" y="0"/>
                      <a:ext cx="6627495" cy="8736330"/>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附图10 防渗分区图</w:t>
      </w:r>
    </w:p>
    <w:p>
      <w:pPr>
        <w:pStyle w:val="24"/>
        <w:bidi w:val="0"/>
        <w:rPr>
          <w:rFonts w:hint="eastAsia"/>
          <w:color w:val="auto"/>
          <w:lang w:val="en-US" w:eastAsia="zh-CN"/>
        </w:rPr>
      </w:pP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3707130</wp:posOffset>
                </wp:positionH>
                <wp:positionV relativeFrom="paragraph">
                  <wp:posOffset>5822950</wp:posOffset>
                </wp:positionV>
                <wp:extent cx="818515" cy="304800"/>
                <wp:effectExtent l="4445" t="4445" r="15240" b="14605"/>
                <wp:wrapNone/>
                <wp:docPr id="16" name="文本框 16"/>
                <wp:cNvGraphicFramePr/>
                <a:graphic xmlns:a="http://schemas.openxmlformats.org/drawingml/2006/main">
                  <a:graphicData uri="http://schemas.microsoft.com/office/word/2010/wordprocessingShape">
                    <wps:wsp>
                      <wps:cNvSpPr txBox="1"/>
                      <wps:spPr>
                        <a:xfrm>
                          <a:off x="0" y="0"/>
                          <a:ext cx="818515"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史回村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9pt;margin-top:458.5pt;height:24pt;width:64.45pt;z-index:251674624;mso-width-relative:page;mso-height-relative:page;" fillcolor="#FFFFFF [3201]" filled="t" stroked="t" coordsize="21600,21600" o:gfxdata="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e8nj&#10;QtgAAAALAQAADwAAAAAAAAABACAAAAAiAAAAZHJzL2Rvd25yZXYueG1sUEsBAhQAFAAAAAgAh07i&#10;QCv4Hz9bAgAAuAQAAA4AAAAAAAAAAQAgAAAAJwEAAGRycy9lMm9Eb2MueG1sUEsFBgAAAAAGAAYA&#10;WQEAAPQFAAAAAA==&#10;">
                <v:fill on="t" focussize="0,0"/>
                <v:stroke weight="0.5pt" color="#000000 [3204]" joinstyle="round"/>
                <v:imagedata o:title=""/>
                <o:lock v:ext="edit" aspectratio="f"/>
                <v:textbox>
                  <w:txbxContent>
                    <w:p>
                      <w:pPr>
                        <w:ind w:left="0" w:leftChars="0" w:firstLine="0" w:firstLineChars="0"/>
                        <w:rPr>
                          <w:rFonts w:hint="default" w:eastAsia="宋体"/>
                          <w:lang w:val="en-US" w:eastAsia="zh-CN"/>
                        </w:rPr>
                      </w:pPr>
                      <w:r>
                        <w:rPr>
                          <w:rFonts w:hint="eastAsia"/>
                          <w:lang w:val="en-US" w:eastAsia="zh-CN"/>
                        </w:rPr>
                        <w:t>史回村</w:t>
                      </w:r>
                    </w:p>
                  </w:txbxContent>
                </v:textbox>
              </v:shape>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1849755</wp:posOffset>
                </wp:positionH>
                <wp:positionV relativeFrom="paragraph">
                  <wp:posOffset>374650</wp:posOffset>
                </wp:positionV>
                <wp:extent cx="523875" cy="304800"/>
                <wp:effectExtent l="4445" t="4445" r="5080" b="14605"/>
                <wp:wrapNone/>
                <wp:docPr id="15" name="文本框 15"/>
                <wp:cNvGraphicFramePr/>
                <a:graphic xmlns:a="http://schemas.openxmlformats.org/drawingml/2006/main">
                  <a:graphicData uri="http://schemas.microsoft.com/office/word/2010/wordprocessingShape">
                    <wps:wsp>
                      <wps:cNvSpPr txBox="1"/>
                      <wps:spPr>
                        <a:xfrm>
                          <a:off x="2306955" y="831850"/>
                          <a:ext cx="523875" cy="304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pPr>
                              <w:ind w:left="0" w:leftChars="0" w:firstLine="0" w:firstLineChars="0"/>
                              <w:rPr>
                                <w:rFonts w:hint="default" w:eastAsia="宋体"/>
                                <w:lang w:val="en-US" w:eastAsia="zh-CN"/>
                              </w:rPr>
                            </w:pPr>
                            <w:r>
                              <w:rPr>
                                <w:rFonts w:hint="eastAsia"/>
                                <w:lang w:val="en-US" w:eastAsia="zh-CN"/>
                              </w:rPr>
                              <w:t>厂址</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5.65pt;margin-top:29.5pt;height:24pt;width:41.25pt;z-index:251673600;mso-width-relative:page;mso-height-relative:page;" fillcolor="#FFFFFF [3201]" filled="t" stroked="t" coordsize="21600,21600" o:gfxdata="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KntD6dYAAAAKAQAADwAAAAAAAAABACAAAAAiAAAAZHJzL2Rvd25yZXYueG1sUEsBAhQAFAAA&#10;AAgAh07iQNZaRXtjAgAAwwQAAA4AAAAAAAAAAQAgAAAAJQEAAGRycy9lMm9Eb2MueG1sUEsFBgAA&#10;AAAGAAYAWQEAAPoFAAAAAA==&#10;">
                <v:fill on="t" focussize="0,0"/>
                <v:stroke weight="0.5pt" color="#000000 [3204]" joinstyle="round"/>
                <v:imagedata o:title=""/>
                <o:lock v:ext="edit" aspectratio="f"/>
                <v:textbox>
                  <w:txbxContent>
                    <w:p>
                      <w:pPr>
                        <w:ind w:left="0" w:leftChars="0" w:firstLine="0" w:firstLineChars="0"/>
                        <w:rPr>
                          <w:rFonts w:hint="default" w:eastAsia="宋体"/>
                          <w:lang w:val="en-US" w:eastAsia="zh-CN"/>
                        </w:rPr>
                      </w:pPr>
                      <w:r>
                        <w:rPr>
                          <w:rFonts w:hint="eastAsia"/>
                          <w:lang w:val="en-US" w:eastAsia="zh-CN"/>
                        </w:rPr>
                        <w:t>厂址</w:t>
                      </w:r>
                    </w:p>
                  </w:txbxContent>
                </v:textbox>
              </v:shape>
            </w:pict>
          </mc:Fallback>
        </mc:AlternateContent>
      </w:r>
      <w:r>
        <w:rPr>
          <w:color w:val="auto"/>
        </w:rPr>
        <w:drawing>
          <wp:inline distT="0" distB="0" distL="114300" distR="114300">
            <wp:extent cx="4676775" cy="6962775"/>
            <wp:effectExtent l="9525" t="9525" r="19050" b="1905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42"/>
                    <a:stretch>
                      <a:fillRect/>
                    </a:stretch>
                  </pic:blipFill>
                  <pic:spPr>
                    <a:xfrm>
                      <a:off x="0" y="0"/>
                      <a:ext cx="4676775" cy="6962775"/>
                    </a:xfrm>
                    <a:prstGeom prst="rect">
                      <a:avLst/>
                    </a:prstGeom>
                    <a:noFill/>
                    <a:ln>
                      <a:solidFill>
                        <a:schemeClr val="tx1"/>
                      </a:solid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附图11 引用环境空气质量监测点位图</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color w:val="auto"/>
          <w:lang w:val="en-US" w:eastAsia="zh-CN"/>
        </w:rPr>
      </w:pPr>
      <w:r>
        <w:rPr>
          <w:color w:val="auto"/>
        </w:rPr>
        <mc:AlternateContent>
          <mc:Choice Requires="wps">
            <w:drawing>
              <wp:anchor distT="0" distB="0" distL="114300" distR="114300" simplePos="0" relativeHeight="251675648" behindDoc="0" locked="0" layoutInCell="1" allowOverlap="1">
                <wp:simplePos x="0" y="0"/>
                <wp:positionH relativeFrom="column">
                  <wp:posOffset>33020</wp:posOffset>
                </wp:positionH>
                <wp:positionV relativeFrom="paragraph">
                  <wp:posOffset>4156075</wp:posOffset>
                </wp:positionV>
                <wp:extent cx="1438275" cy="447675"/>
                <wp:effectExtent l="12700" t="461645" r="15875" b="24130"/>
                <wp:wrapNone/>
                <wp:docPr id="28" name="矩形标注 28"/>
                <wp:cNvGraphicFramePr/>
                <a:graphic xmlns:a="http://schemas.openxmlformats.org/drawingml/2006/main">
                  <a:graphicData uri="http://schemas.microsoft.com/office/word/2010/wordprocessingShape">
                    <wps:wsp>
                      <wps:cNvSpPr/>
                      <wps:spPr>
                        <a:xfrm>
                          <a:off x="1080135" y="3996690"/>
                          <a:ext cx="1438275" cy="447675"/>
                        </a:xfrm>
                        <a:prstGeom prst="wedgeRectCallout">
                          <a:avLst>
                            <a:gd name="adj1" fmla="val 36799"/>
                            <a:gd name="adj2" fmla="val -150283"/>
                          </a:avLst>
                        </a:prstGeom>
                      </wps:spPr>
                      <wps:style>
                        <a:lnRef idx="2">
                          <a:schemeClr val="accent1">
                            <a:lumMod val="75000"/>
                          </a:schemeClr>
                        </a:lnRef>
                        <a:fillRef idx="1">
                          <a:schemeClr val="accent1"/>
                        </a:fillRef>
                        <a:effectRef idx="0">
                          <a:srgbClr val="FFFFFF"/>
                        </a:effectRef>
                        <a:fontRef idx="minor">
                          <a:schemeClr val="lt1"/>
                        </a:fontRef>
                      </wps:style>
                      <wps:txbx>
                        <w:txbxContent>
                          <w:p>
                            <w:pPr>
                              <w:keepNext w:val="0"/>
                              <w:keepLines w:val="0"/>
                              <w:pageBreakBefore w:val="0"/>
                              <w:widowControl w:val="0"/>
                              <w:kinsoku/>
                              <w:wordWrap/>
                              <w:overflowPunct/>
                              <w:topLinePunct w:val="0"/>
                              <w:bidi w:val="0"/>
                              <w:adjustRightInd/>
                              <w:snapToGrid/>
                              <w:ind w:firstLine="0" w:firstLineChars="0"/>
                              <w:jc w:val="center"/>
                              <w:textAlignment w:val="auto"/>
                              <w:rPr>
                                <w:rFonts w:hint="eastAsia" w:eastAsia="宋体"/>
                                <w:lang w:val="en-US" w:eastAsia="zh-CN"/>
                              </w:rPr>
                            </w:pPr>
                            <w:r>
                              <w:rPr>
                                <w:rFonts w:hint="eastAsia"/>
                                <w:lang w:val="en-US" w:eastAsia="zh-CN"/>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pt;margin-top:327.25pt;height:35.25pt;width:113.25pt;z-index:251675648;v-text-anchor:middle;mso-width-relative:page;mso-height-relative:page;" fillcolor="#4F81BD [3204]" filled="t" stroked="t" coordsize="21600,21600" o:gfxdata="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" adj="18749,-21661">
                <v:fill on="t" focussize="0,0"/>
                <v:stroke weight="2pt" color="#376092 [2404]" joinstyle="round"/>
                <v:imagedata o:title=""/>
                <o:lock v:ext="edit" aspectratio="f"/>
                <v:textbox>
                  <w:txbxContent>
                    <w:p>
                      <w:pPr>
                        <w:keepNext w:val="0"/>
                        <w:keepLines w:val="0"/>
                        <w:pageBreakBefore w:val="0"/>
                        <w:widowControl w:val="0"/>
                        <w:kinsoku/>
                        <w:wordWrap/>
                        <w:overflowPunct/>
                        <w:topLinePunct w:val="0"/>
                        <w:bidi w:val="0"/>
                        <w:adjustRightInd/>
                        <w:snapToGrid/>
                        <w:ind w:firstLine="0" w:firstLineChars="0"/>
                        <w:jc w:val="center"/>
                        <w:textAlignment w:val="auto"/>
                        <w:rPr>
                          <w:rFonts w:hint="eastAsia" w:eastAsia="宋体"/>
                          <w:lang w:val="en-US" w:eastAsia="zh-CN"/>
                        </w:rPr>
                      </w:pPr>
                      <w:r>
                        <w:rPr>
                          <w:rFonts w:hint="eastAsia"/>
                          <w:lang w:val="en-US" w:eastAsia="zh-CN"/>
                        </w:rPr>
                        <w:t>项目位置</w:t>
                      </w:r>
                    </w:p>
                  </w:txbxContent>
                </v:textbox>
              </v:shape>
            </w:pict>
          </mc:Fallback>
        </mc:AlternateContent>
      </w:r>
      <w:r>
        <w:rPr>
          <w:color w:val="auto"/>
        </w:rPr>
        <w:drawing>
          <wp:inline distT="0" distB="0" distL="114300" distR="114300">
            <wp:extent cx="9578975" cy="4577715"/>
            <wp:effectExtent l="9525" t="9525" r="12700" b="22860"/>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43"/>
                    <a:srcRect b="31980"/>
                    <a:stretch>
                      <a:fillRect/>
                    </a:stretch>
                  </pic:blipFill>
                  <pic:spPr>
                    <a:xfrm>
                      <a:off x="0" y="0"/>
                      <a:ext cx="9578975" cy="4577715"/>
                    </a:xfrm>
                    <a:prstGeom prst="rect">
                      <a:avLst/>
                    </a:prstGeom>
                    <a:noFill/>
                    <a:ln>
                      <a:solidFill>
                        <a:schemeClr val="tx1"/>
                      </a:solid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textAlignment w:val="auto"/>
        <w:outlineLvl w:val="0"/>
        <w:rPr>
          <w:rFonts w:hint="eastAsia"/>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t>附图12 项目与潞城区水源地位置关系</w:t>
      </w:r>
    </w:p>
    <w:p>
      <w:pPr>
        <w:pStyle w:val="24"/>
        <w:bidi w:val="0"/>
        <w:rPr>
          <w:rFonts w:hint="default"/>
          <w:color w:val="auto"/>
          <w:lang w:val="en-US" w:eastAsia="zh-CN"/>
        </w:rPr>
      </w:pPr>
    </w:p>
    <w:p>
      <w:pPr>
        <w:pStyle w:val="24"/>
        <w:bidi w:val="0"/>
        <w:rPr>
          <w:rFonts w:hint="default"/>
          <w:color w:val="auto"/>
          <w:lang w:val="en-US" w:eastAsia="zh-CN"/>
        </w:rPr>
      </w:pPr>
      <w:r>
        <w:rPr>
          <w:rFonts w:hint="default"/>
          <w:color w:val="auto"/>
          <w:lang w:val="en-US" w:eastAsia="zh-CN"/>
        </w:rPr>
        <w:drawing>
          <wp:inline distT="0" distB="0" distL="114300" distR="114300">
            <wp:extent cx="3359785" cy="5996940"/>
            <wp:effectExtent l="0" t="0" r="0" b="0"/>
            <wp:docPr id="29" name="ECB019B1-382A-4266-B25C-5B523AA43C14-3" descr="C:/Users/Administrator/AppData/Local/Temp/wps.ksYapp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CB019B1-382A-4266-B25C-5B523AA43C14-3" descr="C:/Users/Administrator/AppData/Local/Temp/wps.ksYappwps"/>
                    <pic:cNvPicPr>
                      <a:picLocks noChangeAspect="1"/>
                    </pic:cNvPicPr>
                  </pic:nvPicPr>
                  <pic:blipFill>
                    <a:blip r:embed="rId44"/>
                    <a:stretch>
                      <a:fillRect/>
                    </a:stretch>
                  </pic:blipFill>
                  <pic:spPr>
                    <a:xfrm>
                      <a:off x="0" y="0"/>
                      <a:ext cx="3359785" cy="5996940"/>
                    </a:xfrm>
                    <a:prstGeom prst="rect">
                      <a:avLst/>
                    </a:prstGeom>
                  </pic:spPr>
                </pic:pic>
              </a:graphicData>
            </a:graphic>
          </wp:inline>
        </w:drawing>
      </w:r>
    </w:p>
    <w:p>
      <w:pPr>
        <w:pStyle w:val="24"/>
        <w:keepNext w:val="0"/>
        <w:keepLines w:val="0"/>
        <w:pageBreakBefore w:val="0"/>
        <w:widowControl/>
        <w:kinsoku/>
        <w:wordWrap/>
        <w:overflowPunct/>
        <w:topLinePunct w:val="0"/>
        <w:autoSpaceDE/>
        <w:autoSpaceDN/>
        <w:bidi w:val="0"/>
        <w:adjustRightInd/>
        <w:snapToGrid/>
        <w:textAlignment w:val="auto"/>
        <w:outlineLvl w:val="0"/>
        <w:rPr>
          <w:rFonts w:hint="default" w:ascii="Times New Roman" w:hAnsi="Times New Roman" w:eastAsia="宋体" w:cs="Times New Roman"/>
          <w:b/>
          <w:bCs/>
          <w:color w:val="auto"/>
          <w:kern w:val="0"/>
          <w:sz w:val="24"/>
          <w:szCs w:val="24"/>
          <w:lang w:val="en-US" w:eastAsia="zh-CN" w:bidi="ar"/>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ascii="Times New Roman" w:hAnsi="Times New Roman" w:eastAsia="宋体" w:cs="Times New Roman"/>
          <w:b/>
          <w:bCs/>
          <w:color w:val="auto"/>
          <w:kern w:val="0"/>
          <w:sz w:val="24"/>
          <w:szCs w:val="24"/>
          <w:lang w:val="en-US" w:eastAsia="zh-CN" w:bidi="ar"/>
        </w:rPr>
        <w:t>附图13 物料平衡图</w:t>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eastAsia"/>
          <w:color w:val="auto"/>
          <w:lang w:val="en-US" w:eastAsia="zh-CN"/>
        </w:rPr>
      </w:pPr>
      <w:r>
        <w:rPr>
          <w:rFonts w:hint="eastAsia"/>
          <w:color w:val="auto"/>
          <w:lang w:val="en-US" w:eastAsia="zh-CN"/>
        </w:rPr>
        <w:t>附件1 委托书</w:t>
      </w:r>
    </w:p>
    <w:p>
      <w:pPr>
        <w:pStyle w:val="24"/>
        <w:bidi w:val="0"/>
        <w:rPr>
          <w:rFonts w:hint="eastAsia"/>
          <w:color w:val="auto"/>
          <w:lang w:val="en-US" w:eastAsia="zh-CN"/>
        </w:rPr>
      </w:pPr>
      <w:r>
        <w:rPr>
          <w:rFonts w:hint="eastAsia"/>
          <w:color w:val="auto"/>
          <w:lang w:val="en-US" w:eastAsia="zh-CN"/>
        </w:rPr>
        <w:drawing>
          <wp:inline distT="0" distB="0" distL="114300" distR="114300">
            <wp:extent cx="6645275" cy="9141460"/>
            <wp:effectExtent l="0" t="0" r="3175" b="2540"/>
            <wp:docPr id="41" name="图片 41" descr="1cc54034c4794c318025e2c7bd9d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1cc54034c4794c318025e2c7bd9d74b"/>
                    <pic:cNvPicPr>
                      <a:picLocks noChangeAspect="1"/>
                    </pic:cNvPicPr>
                  </pic:nvPicPr>
                  <pic:blipFill>
                    <a:blip r:embed="rId45"/>
                    <a:stretch>
                      <a:fillRect/>
                    </a:stretch>
                  </pic:blipFill>
                  <pic:spPr>
                    <a:xfrm>
                      <a:off x="0" y="0"/>
                      <a:ext cx="6645275" cy="9141460"/>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eastAsia"/>
          <w:color w:val="auto"/>
          <w:lang w:val="en-US" w:eastAsia="zh-CN"/>
        </w:rPr>
      </w:pPr>
      <w:r>
        <w:rPr>
          <w:rFonts w:hint="eastAsia"/>
          <w:color w:val="auto"/>
          <w:lang w:val="en-US" w:eastAsia="zh-CN"/>
        </w:rPr>
        <w:t>附件2 备案证</w:t>
      </w:r>
    </w:p>
    <w:p>
      <w:pPr>
        <w:pStyle w:val="24"/>
        <w:bidi w:val="0"/>
        <w:rPr>
          <w:rFonts w:hint="default"/>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color w:val="auto"/>
        </w:rPr>
        <w:drawing>
          <wp:inline distT="0" distB="0" distL="114300" distR="114300">
            <wp:extent cx="8565515" cy="5956300"/>
            <wp:effectExtent l="0" t="0" r="6985" b="635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6"/>
                    <a:stretch>
                      <a:fillRect/>
                    </a:stretch>
                  </pic:blipFill>
                  <pic:spPr>
                    <a:xfrm>
                      <a:off x="0" y="0"/>
                      <a:ext cx="8565515" cy="5956300"/>
                    </a:xfrm>
                    <a:prstGeom prst="rect">
                      <a:avLst/>
                    </a:prstGeom>
                    <a:noFill/>
                    <a:ln>
                      <a:no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default"/>
          <w:color w:val="auto"/>
          <w:lang w:val="en-US" w:eastAsia="zh-CN"/>
        </w:rPr>
      </w:pPr>
      <w:r>
        <w:rPr>
          <w:rFonts w:hint="eastAsia"/>
          <w:color w:val="auto"/>
          <w:lang w:val="en-US" w:eastAsia="zh-CN"/>
        </w:rPr>
        <w:t>附件3 土地性质证明</w:t>
      </w:r>
    </w:p>
    <w:p>
      <w:pPr>
        <w:bidi w:val="0"/>
        <w:rPr>
          <w:rFonts w:hint="eastAsia"/>
          <w:color w:val="auto"/>
          <w:lang w:val="en-US" w:eastAsia="zh-CN"/>
        </w:rPr>
      </w:pPr>
      <w:r>
        <w:rPr>
          <w:color w:val="auto"/>
        </w:rPr>
        <w:drawing>
          <wp:inline distT="0" distB="0" distL="114300" distR="114300">
            <wp:extent cx="6146165" cy="8695690"/>
            <wp:effectExtent l="0" t="0" r="6985" b="10160"/>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47"/>
                    <a:stretch>
                      <a:fillRect/>
                    </a:stretch>
                  </pic:blipFill>
                  <pic:spPr>
                    <a:xfrm>
                      <a:off x="0" y="0"/>
                      <a:ext cx="6146165" cy="8695690"/>
                    </a:xfrm>
                    <a:prstGeom prst="rect">
                      <a:avLst/>
                    </a:prstGeom>
                    <a:noFill/>
                    <a:ln>
                      <a:no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pStyle w:val="25"/>
        <w:keepNext w:val="0"/>
        <w:keepLines w:val="0"/>
        <w:pageBreakBefore w:val="0"/>
        <w:widowControl/>
        <w:kinsoku/>
        <w:wordWrap/>
        <w:overflowPunct/>
        <w:topLinePunct w:val="0"/>
        <w:autoSpaceDE/>
        <w:autoSpaceDN/>
        <w:bidi w:val="0"/>
        <w:adjustRightInd/>
        <w:snapToGrid/>
        <w:jc w:val="center"/>
        <w:textAlignment w:val="auto"/>
        <w:outlineLvl w:val="0"/>
        <w:rPr>
          <w:rFonts w:hint="eastAsia"/>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eastAsia"/>
          <w:color w:val="auto"/>
          <w:lang w:val="en-US" w:eastAsia="zh-CN"/>
        </w:rPr>
        <w:drawing>
          <wp:inline distT="0" distB="0" distL="114300" distR="114300">
            <wp:extent cx="8888730" cy="6289675"/>
            <wp:effectExtent l="0" t="0" r="7620" b="15875"/>
            <wp:docPr id="32" name="图片 32" descr="152429836fc81a5afd3caf68757f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152429836fc81a5afd3caf68757f401"/>
                    <pic:cNvPicPr>
                      <a:picLocks noChangeAspect="1"/>
                    </pic:cNvPicPr>
                  </pic:nvPicPr>
                  <pic:blipFill>
                    <a:blip r:embed="rId48"/>
                    <a:stretch>
                      <a:fillRect/>
                    </a:stretch>
                  </pic:blipFill>
                  <pic:spPr>
                    <a:xfrm>
                      <a:off x="0" y="0"/>
                      <a:ext cx="8888730" cy="6289675"/>
                    </a:xfrm>
                    <a:prstGeom prst="rect">
                      <a:avLst/>
                    </a:prstGeom>
                  </pic:spPr>
                </pic:pic>
              </a:graphicData>
            </a:graphic>
          </wp:inline>
        </w:drawing>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eastAsia"/>
          <w:color w:val="auto"/>
          <w:lang w:val="en-US" w:eastAsia="zh-CN"/>
        </w:rPr>
      </w:pPr>
      <w:r>
        <w:rPr>
          <w:rFonts w:hint="eastAsia"/>
          <w:color w:val="auto"/>
          <w:lang w:val="en-US" w:eastAsia="zh-CN"/>
        </w:rPr>
        <w:t>附件4 引用监测报告</w:t>
      </w:r>
    </w:p>
    <w:p>
      <w:pPr>
        <w:bidi w:val="0"/>
        <w:rPr>
          <w:rFonts w:hint="eastAsia"/>
          <w:color w:val="auto"/>
          <w:lang w:val="en-US" w:eastAsia="zh-CN"/>
        </w:rPr>
      </w:pPr>
      <w:r>
        <w:rPr>
          <w:rFonts w:hint="default"/>
          <w:color w:val="auto"/>
          <w:lang w:val="en-US" w:eastAsia="zh-CN"/>
        </w:rPr>
        <w:drawing>
          <wp:inline distT="0" distB="0" distL="114300" distR="114300">
            <wp:extent cx="6473190" cy="9150350"/>
            <wp:effectExtent l="0" t="0" r="3810" b="12700"/>
            <wp:docPr id="18" name="图片 28" descr="2021.10.11潞城市东宝祥工贸现状监测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8" descr="2021.10.11潞城市东宝祥工贸现状监测报告_00"/>
                    <pic:cNvPicPr>
                      <a:picLocks noChangeAspect="1"/>
                    </pic:cNvPicPr>
                  </pic:nvPicPr>
                  <pic:blipFill>
                    <a:blip r:embed="rId49"/>
                    <a:stretch>
                      <a:fillRect/>
                    </a:stretch>
                  </pic:blipFill>
                  <pic:spPr>
                    <a:xfrm>
                      <a:off x="0" y="0"/>
                      <a:ext cx="6473190" cy="9150350"/>
                    </a:xfrm>
                    <a:prstGeom prst="rect">
                      <a:avLst/>
                    </a:prstGeom>
                    <a:noFill/>
                    <a:ln>
                      <a:no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eastAsia"/>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ascii="Times New Roman" w:hAnsi="Times New Roman" w:cs="Times New Roman"/>
          <w:color w:val="auto"/>
          <w:sz w:val="24"/>
          <w:szCs w:val="24"/>
          <w:lang w:val="en-US" w:eastAsia="zh-CN"/>
        </w:rPr>
        <w:drawing>
          <wp:inline distT="0" distB="0" distL="114300" distR="114300">
            <wp:extent cx="6473190" cy="9150350"/>
            <wp:effectExtent l="0" t="0" r="3810" b="12700"/>
            <wp:docPr id="224" name="图片 29" descr="2021.10.11潞城市东宝祥工贸现状监测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9" descr="2021.10.11潞城市东宝祥工贸现状监测报告_01"/>
                    <pic:cNvPicPr>
                      <a:picLocks noChangeAspect="1"/>
                    </pic:cNvPicPr>
                  </pic:nvPicPr>
                  <pic:blipFill>
                    <a:blip r:embed="rId50"/>
                    <a:stretch>
                      <a:fillRect/>
                    </a:stretch>
                  </pic:blipFill>
                  <pic:spPr>
                    <a:xfrm>
                      <a:off x="0" y="0"/>
                      <a:ext cx="6473190" cy="9150350"/>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drawing>
          <wp:inline distT="0" distB="0" distL="114300" distR="114300">
            <wp:extent cx="6473190" cy="9150350"/>
            <wp:effectExtent l="0" t="0" r="3810" b="12700"/>
            <wp:docPr id="219" name="图片 30" descr="2021.10.11潞城市东宝祥工贸现状监测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30" descr="2021.10.11潞城市东宝祥工贸现状监测报告_02"/>
                    <pic:cNvPicPr>
                      <a:picLocks noChangeAspect="1"/>
                    </pic:cNvPicPr>
                  </pic:nvPicPr>
                  <pic:blipFill>
                    <a:blip r:embed="rId51"/>
                    <a:stretch>
                      <a:fillRect/>
                    </a:stretch>
                  </pic:blipFill>
                  <pic:spPr>
                    <a:xfrm>
                      <a:off x="0" y="0"/>
                      <a:ext cx="6473190" cy="9150350"/>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drawing>
          <wp:inline distT="0" distB="0" distL="114300" distR="114300">
            <wp:extent cx="6473190" cy="9150350"/>
            <wp:effectExtent l="0" t="0" r="3810" b="12700"/>
            <wp:docPr id="216" name="图片 31" descr="2021.10.11潞城市东宝祥工贸现状监测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1" descr="2021.10.11潞城市东宝祥工贸现状监测报告_03"/>
                    <pic:cNvPicPr>
                      <a:picLocks noChangeAspect="1"/>
                    </pic:cNvPicPr>
                  </pic:nvPicPr>
                  <pic:blipFill>
                    <a:blip r:embed="rId52"/>
                    <a:stretch>
                      <a:fillRect/>
                    </a:stretch>
                  </pic:blipFill>
                  <pic:spPr>
                    <a:xfrm>
                      <a:off x="0" y="0"/>
                      <a:ext cx="6473190" cy="9150350"/>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drawing>
          <wp:inline distT="0" distB="0" distL="114300" distR="114300">
            <wp:extent cx="6473190" cy="9150350"/>
            <wp:effectExtent l="0" t="0" r="3810" b="12700"/>
            <wp:docPr id="221" name="图片 32" descr="2021.10.11潞城市东宝祥工贸现状监测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32" descr="2021.10.11潞城市东宝祥工贸现状监测报告_04"/>
                    <pic:cNvPicPr>
                      <a:picLocks noChangeAspect="1"/>
                    </pic:cNvPicPr>
                  </pic:nvPicPr>
                  <pic:blipFill>
                    <a:blip r:embed="rId53"/>
                    <a:stretch>
                      <a:fillRect/>
                    </a:stretch>
                  </pic:blipFill>
                  <pic:spPr>
                    <a:xfrm>
                      <a:off x="0" y="0"/>
                      <a:ext cx="6473190" cy="9150350"/>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drawing>
          <wp:inline distT="0" distB="0" distL="114300" distR="114300">
            <wp:extent cx="6473190" cy="9150350"/>
            <wp:effectExtent l="0" t="0" r="3810" b="12700"/>
            <wp:docPr id="215" name="图片 33" descr="2021.10.11潞城市东宝祥工贸现状监测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33" descr="2021.10.11潞城市东宝祥工贸现状监测报告_05"/>
                    <pic:cNvPicPr>
                      <a:picLocks noChangeAspect="1"/>
                    </pic:cNvPicPr>
                  </pic:nvPicPr>
                  <pic:blipFill>
                    <a:blip r:embed="rId54"/>
                    <a:stretch>
                      <a:fillRect/>
                    </a:stretch>
                  </pic:blipFill>
                  <pic:spPr>
                    <a:xfrm>
                      <a:off x="0" y="0"/>
                      <a:ext cx="6473190" cy="9150350"/>
                    </a:xfrm>
                    <a:prstGeom prst="rect">
                      <a:avLst/>
                    </a:prstGeom>
                    <a:noFill/>
                    <a:ln>
                      <a:noFill/>
                    </a:ln>
                  </pic:spPr>
                </pic:pic>
              </a:graphicData>
            </a:graphic>
          </wp:inline>
        </w:drawing>
      </w:r>
      <w:r>
        <w:rPr>
          <w:rFonts w:hint="default" w:ascii="Times New Roman" w:hAnsi="Times New Roman" w:cs="Times New Roman"/>
          <w:color w:val="auto"/>
          <w:sz w:val="24"/>
          <w:szCs w:val="24"/>
          <w:lang w:val="en-US" w:eastAsia="zh-CN"/>
        </w:rPr>
        <w:drawing>
          <wp:inline distT="0" distB="0" distL="114300" distR="114300">
            <wp:extent cx="6473190" cy="9150350"/>
            <wp:effectExtent l="0" t="0" r="3810" b="12700"/>
            <wp:docPr id="218" name="图片 34" descr="2021.10.11潞城市东宝祥工贸现状监测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34" descr="2021.10.11潞城市东宝祥工贸现状监测报告_06"/>
                    <pic:cNvPicPr>
                      <a:picLocks noChangeAspect="1"/>
                    </pic:cNvPicPr>
                  </pic:nvPicPr>
                  <pic:blipFill>
                    <a:blip r:embed="rId55"/>
                    <a:stretch>
                      <a:fillRect/>
                    </a:stretch>
                  </pic:blipFill>
                  <pic:spPr>
                    <a:xfrm>
                      <a:off x="0" y="0"/>
                      <a:ext cx="6473190" cy="9150350"/>
                    </a:xfrm>
                    <a:prstGeom prst="rect">
                      <a:avLst/>
                    </a:prstGeom>
                    <a:noFill/>
                    <a:ln>
                      <a:noFill/>
                    </a:ln>
                  </pic:spPr>
                </pic:pic>
              </a:graphicData>
            </a:graphic>
          </wp:inline>
        </w:drawing>
      </w:r>
    </w:p>
    <w:p>
      <w:pPr>
        <w:pStyle w:val="25"/>
        <w:keepNext w:val="0"/>
        <w:keepLines w:val="0"/>
        <w:pageBreakBefore w:val="0"/>
        <w:widowControl/>
        <w:kinsoku/>
        <w:wordWrap/>
        <w:overflowPunct/>
        <w:topLinePunct w:val="0"/>
        <w:autoSpaceDE/>
        <w:autoSpaceDN/>
        <w:bidi w:val="0"/>
        <w:adjustRightInd/>
        <w:snapToGrid/>
        <w:jc w:val="both"/>
        <w:textAlignment w:val="auto"/>
        <w:outlineLvl w:val="0"/>
        <w:rPr>
          <w:rFonts w:hint="default"/>
          <w:color w:val="auto"/>
          <w:lang w:val="en-US" w:eastAsia="zh-CN"/>
        </w:rPr>
      </w:pPr>
      <w:r>
        <w:rPr>
          <w:rFonts w:hint="eastAsia"/>
          <w:color w:val="auto"/>
          <w:lang w:val="en-US" w:eastAsia="zh-CN"/>
        </w:rPr>
        <w:t>附件5 原料提供协议及企业环保手续</w:t>
      </w:r>
    </w:p>
    <w:p>
      <w:pPr>
        <w:bidi w:val="0"/>
        <w:jc w:val="center"/>
        <w:rPr>
          <w:rFonts w:hint="eastAsia"/>
          <w:color w:val="auto"/>
          <w:lang w:val="en-US" w:eastAsia="zh-CN"/>
        </w:rPr>
      </w:pPr>
      <w:r>
        <w:rPr>
          <w:rFonts w:hint="eastAsia"/>
          <w:color w:val="auto"/>
          <w:lang w:val="en-US" w:eastAsia="zh-CN"/>
        </w:rPr>
        <w:drawing>
          <wp:inline distT="0" distB="0" distL="114300" distR="114300">
            <wp:extent cx="6184900" cy="8503920"/>
            <wp:effectExtent l="0" t="0" r="6350" b="11430"/>
            <wp:docPr id="1"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1"/>
                    <pic:cNvPicPr>
                      <a:picLocks noChangeAspect="1"/>
                    </pic:cNvPicPr>
                  </pic:nvPicPr>
                  <pic:blipFill>
                    <a:blip r:embed="rId56"/>
                    <a:stretch>
                      <a:fillRect/>
                    </a:stretch>
                  </pic:blipFill>
                  <pic:spPr>
                    <a:xfrm>
                      <a:off x="0" y="0"/>
                      <a:ext cx="6184900" cy="8503920"/>
                    </a:xfrm>
                    <a:prstGeom prst="rect">
                      <a:avLst/>
                    </a:prstGeom>
                  </pic:spPr>
                </pic:pic>
              </a:graphicData>
            </a:graphic>
          </wp:inline>
        </w:drawing>
      </w:r>
      <w:r>
        <w:rPr>
          <w:rFonts w:hint="eastAsia"/>
          <w:color w:val="auto"/>
          <w:lang w:val="en-US" w:eastAsia="zh-CN"/>
        </w:rPr>
        <w:drawing>
          <wp:inline distT="0" distB="0" distL="114300" distR="114300">
            <wp:extent cx="6306185" cy="8673465"/>
            <wp:effectExtent l="0" t="0" r="18415" b="13335"/>
            <wp:docPr id="35" name="图片 35" descr="255776d044cc53ff0c1db79542fb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255776d044cc53ff0c1db79542fb954"/>
                    <pic:cNvPicPr>
                      <a:picLocks noChangeAspect="1"/>
                    </pic:cNvPicPr>
                  </pic:nvPicPr>
                  <pic:blipFill>
                    <a:blip r:embed="rId57"/>
                    <a:stretch>
                      <a:fillRect/>
                    </a:stretch>
                  </pic:blipFill>
                  <pic:spPr>
                    <a:xfrm>
                      <a:off x="0" y="0"/>
                      <a:ext cx="6306185" cy="867346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auto"/>
          <w:lang w:val="en-US" w:eastAsia="zh-CN"/>
        </w:rPr>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宋体"/>
          <w:color w:val="auto"/>
          <w:lang w:val="en-US" w:eastAsia="zh-CN"/>
        </w:rPr>
      </w:pPr>
    </w:p>
    <w:p>
      <w:pPr>
        <w:pStyle w:val="25"/>
        <w:bidi w:val="0"/>
        <w:jc w:val="both"/>
        <w:rPr>
          <w:rFonts w:hint="default"/>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bidi w:val="0"/>
        <w:rPr>
          <w:rFonts w:hint="eastAsia"/>
          <w:color w:val="auto"/>
          <w:lang w:val="en-US" w:eastAsia="zh-CN"/>
        </w:rPr>
      </w:pPr>
      <w:r>
        <w:rPr>
          <w:color w:val="auto"/>
        </w:rPr>
        <w:drawing>
          <wp:inline distT="0" distB="0" distL="114300" distR="114300">
            <wp:extent cx="8583295" cy="5762625"/>
            <wp:effectExtent l="0" t="0" r="8255" b="952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58"/>
                    <a:stretch>
                      <a:fillRect/>
                    </a:stretch>
                  </pic:blipFill>
                  <pic:spPr>
                    <a:xfrm>
                      <a:off x="0" y="0"/>
                      <a:ext cx="8583295" cy="5762625"/>
                    </a:xfrm>
                    <a:prstGeom prst="rect">
                      <a:avLst/>
                    </a:prstGeom>
                    <a:noFill/>
                    <a:ln>
                      <a:noFill/>
                    </a:ln>
                  </pic:spPr>
                </pic:pic>
              </a:graphicData>
            </a:graphic>
          </wp:inline>
        </w:drawing>
      </w:r>
    </w:p>
    <w:p>
      <w:pPr>
        <w:bidi w:val="0"/>
        <w:rPr>
          <w:rFonts w:hint="eastAsia"/>
          <w:color w:val="auto"/>
          <w:lang w:val="en-US" w:eastAsia="zh-CN"/>
        </w:rPr>
      </w:pPr>
    </w:p>
    <w:p>
      <w:pPr>
        <w:bidi w:val="0"/>
        <w:rPr>
          <w:rFonts w:hint="default"/>
          <w:color w:val="auto"/>
          <w:lang w:val="en-US" w:eastAsia="zh-CN"/>
        </w:rPr>
        <w:sectPr>
          <w:pgSz w:w="16838" w:h="11906" w:orient="landscape"/>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p>
    <w:p>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lang w:val="en-US" w:eastAsia="zh-CN"/>
        </w:rPr>
      </w:pPr>
      <w:r>
        <w:rPr>
          <w:rFonts w:hint="eastAsia"/>
          <w:color w:val="auto"/>
          <w:lang w:val="en-US" w:eastAsia="zh-CN"/>
        </w:rPr>
        <w:t>附件6 土地租赁合同</w:t>
      </w:r>
    </w:p>
    <w:p>
      <w:pPr>
        <w:pStyle w:val="24"/>
        <w:bidi w:val="0"/>
        <w:rPr>
          <w:rFonts w:hint="eastAsia"/>
          <w:color w:val="auto"/>
          <w:lang w:val="en-US" w:eastAsia="zh-CN"/>
        </w:rPr>
      </w:pPr>
      <w:r>
        <w:rPr>
          <w:rFonts w:hint="default"/>
          <w:color w:val="auto"/>
          <w:lang w:val="en-US" w:eastAsia="zh-CN"/>
        </w:rPr>
        <w:drawing>
          <wp:inline distT="0" distB="0" distL="114300" distR="114300">
            <wp:extent cx="6048375" cy="8581390"/>
            <wp:effectExtent l="0" t="0" r="9525" b="10160"/>
            <wp:docPr id="22" name="图片 22" descr="26bcf65a53da4f8c3be2bc368f000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26bcf65a53da4f8c3be2bc368f0000d"/>
                    <pic:cNvPicPr>
                      <a:picLocks noChangeAspect="1"/>
                    </pic:cNvPicPr>
                  </pic:nvPicPr>
                  <pic:blipFill>
                    <a:blip r:embed="rId59"/>
                    <a:srcRect l="11470" t="8437" r="7554" b="5393"/>
                    <a:stretch>
                      <a:fillRect/>
                    </a:stretch>
                  </pic:blipFill>
                  <pic:spPr>
                    <a:xfrm>
                      <a:off x="0" y="0"/>
                      <a:ext cx="6048375" cy="8581390"/>
                    </a:xfrm>
                    <a:prstGeom prst="rect">
                      <a:avLst/>
                    </a:prstGeom>
                  </pic:spPr>
                </pic:pic>
              </a:graphicData>
            </a:graphic>
          </wp:inline>
        </w:drawing>
      </w:r>
    </w:p>
    <w:p>
      <w:pPr>
        <w:pStyle w:val="24"/>
        <w:bidi w:val="0"/>
        <w:rPr>
          <w:rFonts w:hint="default"/>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color w:val="auto"/>
          <w:lang w:val="en-US" w:eastAsia="zh-CN"/>
        </w:rPr>
        <w:drawing>
          <wp:inline distT="0" distB="0" distL="114300" distR="114300">
            <wp:extent cx="5751195" cy="8574405"/>
            <wp:effectExtent l="0" t="0" r="1905" b="17145"/>
            <wp:docPr id="10" name="图片 10" descr="f3fb8268d2dad6ddc74d82369f5c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3fb8268d2dad6ddc74d82369f5c242"/>
                    <pic:cNvPicPr>
                      <a:picLocks noChangeAspect="1"/>
                    </pic:cNvPicPr>
                  </pic:nvPicPr>
                  <pic:blipFill>
                    <a:blip r:embed="rId60"/>
                    <a:srcRect l="14629" t="8222" r="6252" b="3310"/>
                    <a:stretch>
                      <a:fillRect/>
                    </a:stretch>
                  </pic:blipFill>
                  <pic:spPr>
                    <a:xfrm>
                      <a:off x="0" y="0"/>
                      <a:ext cx="5751195" cy="85744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outlineLvl w:val="0"/>
        <w:rPr>
          <w:rFonts w:hint="eastAsia"/>
          <w:color w:val="auto"/>
          <w:lang w:val="en-US" w:eastAsia="zh-CN"/>
        </w:rPr>
      </w:pPr>
      <w:r>
        <w:rPr>
          <w:rFonts w:hint="eastAsia"/>
          <w:color w:val="auto"/>
          <w:lang w:val="en-US" w:eastAsia="zh-CN"/>
        </w:rPr>
        <w:t>附件7 沉渣综合利用协议</w:t>
      </w:r>
    </w:p>
    <w:p>
      <w:pPr>
        <w:bidi w:val="0"/>
        <w:rPr>
          <w:rFonts w:hint="default"/>
          <w:color w:val="auto"/>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color w:val="auto"/>
          <w:lang w:val="en-US" w:eastAsia="zh-CN"/>
        </w:rPr>
        <w:drawing>
          <wp:inline distT="0" distB="0" distL="114300" distR="114300">
            <wp:extent cx="6220460" cy="7272655"/>
            <wp:effectExtent l="0" t="0" r="8890" b="4445"/>
            <wp:docPr id="27" name="图片 27" descr="微信截图_2024050608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微信截图_20240506083131"/>
                    <pic:cNvPicPr>
                      <a:picLocks noChangeAspect="1"/>
                    </pic:cNvPicPr>
                  </pic:nvPicPr>
                  <pic:blipFill>
                    <a:blip r:embed="rId61"/>
                    <a:stretch>
                      <a:fillRect/>
                    </a:stretch>
                  </pic:blipFill>
                  <pic:spPr>
                    <a:xfrm>
                      <a:off x="0" y="0"/>
                      <a:ext cx="6220460" cy="72726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ind w:firstLine="0" w:firstLineChars="0"/>
        <w:textAlignment w:val="auto"/>
        <w:outlineLvl w:val="0"/>
        <w:rPr>
          <w:rFonts w:hint="eastAsia"/>
          <w:color w:val="auto"/>
          <w:lang w:val="en-US" w:eastAsia="zh-CN"/>
        </w:rPr>
      </w:pPr>
      <w:r>
        <w:rPr>
          <w:rFonts w:hint="eastAsia"/>
          <w:color w:val="auto"/>
          <w:lang w:val="en-US" w:eastAsia="zh-CN"/>
        </w:rPr>
        <w:t>附件8 总量核定文件</w:t>
      </w:r>
    </w:p>
    <w:p>
      <w:pPr>
        <w:pStyle w:val="24"/>
        <w:bidi w:val="0"/>
        <w:rPr>
          <w:rFonts w:hint="default"/>
          <w:lang w:val="en-US" w:eastAsia="zh-CN"/>
        </w:rPr>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pPr>
      <w:r>
        <w:rPr>
          <w:rFonts w:hint="default"/>
          <w:lang w:val="en-US" w:eastAsia="zh-CN"/>
        </w:rPr>
        <w:drawing>
          <wp:inline distT="0" distB="0" distL="114300" distR="114300">
            <wp:extent cx="6321425" cy="9017000"/>
            <wp:effectExtent l="0" t="0" r="3175" b="12700"/>
            <wp:docPr id="13" name="图片 13" descr="9b3cdafd82f454e90f2359bfd77c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9b3cdafd82f454e90f2359bfd77c826"/>
                    <pic:cNvPicPr>
                      <a:picLocks noChangeAspect="1"/>
                    </pic:cNvPicPr>
                  </pic:nvPicPr>
                  <pic:blipFill>
                    <a:blip r:embed="rId62"/>
                    <a:stretch>
                      <a:fillRect/>
                    </a:stretch>
                  </pic:blipFill>
                  <pic:spPr>
                    <a:xfrm>
                      <a:off x="0" y="0"/>
                      <a:ext cx="6321425" cy="901700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0"/>
        <w:rPr>
          <w:rFonts w:hint="eastAsia"/>
          <w:color w:val="auto"/>
          <w:lang w:val="en-US" w:eastAsia="zh-CN"/>
        </w:rPr>
      </w:pPr>
      <w:r>
        <w:rPr>
          <w:rFonts w:hint="eastAsia"/>
          <w:color w:val="auto"/>
          <w:lang w:val="en-US" w:eastAsia="zh-CN"/>
        </w:rPr>
        <w:t>附件9 技术审查意见</w:t>
      </w:r>
    </w:p>
    <w:p>
      <w:pPr>
        <w:bidi w:val="0"/>
        <w:rPr>
          <w:rFonts w:hint="default"/>
          <w:color w:val="auto"/>
          <w:lang w:val="en-US" w:eastAsia="zh-CN"/>
        </w:rPr>
      </w:pPr>
      <w:r>
        <w:rPr>
          <w:rFonts w:hint="default"/>
          <w:color w:val="auto"/>
          <w:lang w:val="en-US" w:eastAsia="zh-CN"/>
        </w:rPr>
        <w:drawing>
          <wp:inline distT="0" distB="0" distL="114300" distR="114300">
            <wp:extent cx="6010910" cy="8501380"/>
            <wp:effectExtent l="0" t="0" r="8890" b="13970"/>
            <wp:docPr id="30" name="图片 30" descr="5eb4dd590b4a168a278a4402483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eb4dd590b4a168a278a44024835378"/>
                    <pic:cNvPicPr>
                      <a:picLocks noChangeAspect="1"/>
                    </pic:cNvPicPr>
                  </pic:nvPicPr>
                  <pic:blipFill>
                    <a:blip r:embed="rId63"/>
                    <a:stretch>
                      <a:fillRect/>
                    </a:stretch>
                  </pic:blipFill>
                  <pic:spPr>
                    <a:xfrm>
                      <a:off x="0" y="0"/>
                      <a:ext cx="6010910" cy="8501380"/>
                    </a:xfrm>
                    <a:prstGeom prst="rect">
                      <a:avLst/>
                    </a:prstGeom>
                  </pic:spPr>
                </pic:pic>
              </a:graphicData>
            </a:graphic>
          </wp:inline>
        </w:drawing>
      </w:r>
      <w:r>
        <w:rPr>
          <w:rFonts w:hint="default"/>
          <w:color w:val="auto"/>
          <w:lang w:val="en-US" w:eastAsia="zh-CN"/>
        </w:rPr>
        <w:drawing>
          <wp:inline distT="0" distB="0" distL="114300" distR="114300">
            <wp:extent cx="6644640" cy="9397365"/>
            <wp:effectExtent l="0" t="0" r="3810" b="13335"/>
            <wp:docPr id="31" name="图片 31" descr="957a41607a665eb523fc2c5e85fad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957a41607a665eb523fc2c5e85fad4c"/>
                    <pic:cNvPicPr>
                      <a:picLocks noChangeAspect="1"/>
                    </pic:cNvPicPr>
                  </pic:nvPicPr>
                  <pic:blipFill>
                    <a:blip r:embed="rId64"/>
                    <a:stretch>
                      <a:fillRect/>
                    </a:stretch>
                  </pic:blipFill>
                  <pic:spPr>
                    <a:xfrm>
                      <a:off x="0" y="0"/>
                      <a:ext cx="6644640" cy="9397365"/>
                    </a:xfrm>
                    <a:prstGeom prst="rect">
                      <a:avLst/>
                    </a:prstGeom>
                  </pic:spPr>
                </pic:pic>
              </a:graphicData>
            </a:graphic>
          </wp:inline>
        </w:drawing>
      </w:r>
    </w:p>
    <w:sectPr>
      <w:pgSz w:w="11906" w:h="16838"/>
      <w:pgMar w:top="720" w:right="720" w:bottom="720" w:left="720" w:header="851" w:footer="851" w:gutter="0"/>
      <w:pgBorders>
        <w:top w:val="none" w:sz="0" w:space="0"/>
        <w:left w:val="none" w:sz="0" w:space="0"/>
        <w:bottom w:val="none" w:sz="0" w:space="0"/>
        <w:right w:val="none" w:sz="0" w:space="0"/>
      </w:pgBorders>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88"/>
    <w:family w:val="script"/>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仿宋_GB2312">
    <w:panose1 w:val="0201060903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10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64</w:t>
                          </w:r>
                          <w:r>
                            <w:rPr>
                              <w:rFonts w:ascii="宋体" w:hAnsi="宋体"/>
                              <w:sz w:val="26"/>
                              <w:szCs w:val="26"/>
                            </w:rPr>
                            <w:fldChar w:fldCharType="end"/>
                          </w:r>
                          <w:r>
                            <w:rPr>
                              <w:rFonts w:hint="eastAsia" w:ascii="宋体" w:hAnsi="宋体"/>
                              <w:sz w:val="20"/>
                            </w:rPr>
                            <w:t xml:space="preserve">  </w:t>
                          </w:r>
                          <w:r>
                            <w:rPr>
                              <w:rFonts w:hint="eastAsia" w:ascii="宋体" w:hAnsi="宋体"/>
                              <w:sz w:val="28"/>
                              <w:szCs w:val="28"/>
                            </w:rPr>
                            <w:t>—</w:t>
                          </w:r>
                        </w:p>
                      </w:txbxContent>
                    </wps:txbx>
                    <wps:bodyPr wrap="none" lIns="0" tIns="0" rIns="0" bIns="0" upright="0">
                      <a:spAutoFit/>
                    </wps:bodyPr>
                  </wps:wsp>
                </a:graphicData>
              </a:graphic>
            </wp:anchor>
          </w:drawing>
        </mc:Choice>
        <mc:Fallback>
          <w:pict>
            <v:shape id="文本框 1025"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6pebnPAAAABQEAAA8AAAAAAAAAAQAgAAAAIgAAAGRycy9kb3ducmV2&#10;LnhtbFBLAQIUABQAAAAIAIdO4kCsQGS5zAEAAJ0DAAAOAAAAAAAAAAEAIAAAAB4BAABkcnMvZTJv&#10;RG9jLnhtbFBLBQYAAAAABgAGAFkBAABcBQAAAAA=&#10;">
              <v:fill on="f" focussize="0,0"/>
              <v:stroke on="f"/>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64</w:t>
                    </w:r>
                    <w:r>
                      <w:rPr>
                        <w:rFonts w:ascii="宋体" w:hAnsi="宋体"/>
                        <w:sz w:val="26"/>
                        <w:szCs w:val="26"/>
                      </w:rPr>
                      <w:fldChar w:fldCharType="end"/>
                    </w:r>
                    <w:r>
                      <w:rPr>
                        <w:rFonts w:hint="eastAsia" w:ascii="宋体" w:hAnsi="宋体"/>
                        <w:sz w:val="20"/>
                      </w:rPr>
                      <w:t xml:space="preserve">  </w:t>
                    </w:r>
                    <w:r>
                      <w:rPr>
                        <w:rFonts w:hint="eastAsia" w:ascii="宋体" w:hAnsi="宋体"/>
                        <w:sz w:val="28"/>
                        <w:szCs w:val="28"/>
                      </w:rPr>
                      <w:t>—</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ind w:right="360"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0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97</w:t>
                          </w:r>
                          <w:r>
                            <w:rPr>
                              <w:rFonts w:ascii="宋体" w:hAnsi="宋体"/>
                              <w:sz w:val="26"/>
                              <w:szCs w:val="26"/>
                            </w:rPr>
                            <w:fldChar w:fldCharType="end"/>
                          </w:r>
                          <w:r>
                            <w:rPr>
                              <w:rFonts w:hint="eastAsia" w:ascii="宋体" w:hAnsi="宋体"/>
                              <w:sz w:val="20"/>
                            </w:rPr>
                            <w:t xml:space="preserve">  </w:t>
                          </w:r>
                          <w:r>
                            <w:rPr>
                              <w:rFonts w:hint="eastAsia" w:ascii="宋体" w:hAnsi="宋体"/>
                              <w:sz w:val="28"/>
                              <w:szCs w:val="28"/>
                            </w:rPr>
                            <w:t>—</w:t>
                          </w:r>
                        </w:p>
                      </w:txbxContent>
                    </wps:txbx>
                    <wps:bodyPr wrap="none" lIns="0" tIns="0" rIns="0" bIns="0" upright="0">
                      <a:spAutoFit/>
                    </wps:bodyPr>
                  </wps:wsp>
                </a:graphicData>
              </a:graphic>
            </wp:anchor>
          </w:drawing>
        </mc:Choice>
        <mc:Fallback>
          <w:pict>
            <v:shape id="文本框 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">
              <v:fill on="f" focussize="0,0"/>
              <v:stroke on="f"/>
              <v:imagedata o:title=""/>
              <o:lock v:ext="edit" aspectratio="f"/>
              <v:textbox inset="0mm,0mm,0mm,0mm" style="mso-fit-shape-to-text:t;">
                <w:txbxContent>
                  <w:p>
                    <w:pPr>
                      <w:tabs>
                        <w:tab w:val="center" w:pos="4153"/>
                        <w:tab w:val="right" w:pos="8306"/>
                      </w:tabs>
                      <w:rPr>
                        <w:rFonts w:ascii="宋体" w:hAnsi="宋体"/>
                        <w:sz w:val="28"/>
                        <w:szCs w:val="28"/>
                      </w:rPr>
                    </w:pPr>
                    <w:r>
                      <w:rPr>
                        <w:rFonts w:hint="eastAsia" w:ascii="宋体" w:hAnsi="宋体"/>
                        <w:sz w:val="28"/>
                        <w:szCs w:val="28"/>
                      </w:rPr>
                      <w:t>—</w:t>
                    </w:r>
                    <w:r>
                      <w:rPr>
                        <w:rFonts w:hint="eastAsia" w:ascii="宋体" w:hAnsi="宋体"/>
                        <w:sz w:val="20"/>
                      </w:rPr>
                      <w:t xml:space="preserve">  </w:t>
                    </w:r>
                    <w:r>
                      <w:rPr>
                        <w:rFonts w:ascii="宋体" w:hAnsi="宋体"/>
                        <w:sz w:val="26"/>
                        <w:szCs w:val="26"/>
                      </w:rPr>
                      <w:fldChar w:fldCharType="begin"/>
                    </w:r>
                    <w:r>
                      <w:rPr>
                        <w:rFonts w:ascii="宋体" w:hAnsi="宋体"/>
                        <w:sz w:val="26"/>
                        <w:szCs w:val="26"/>
                      </w:rPr>
                      <w:instrText xml:space="preserve">PAGE  </w:instrText>
                    </w:r>
                    <w:r>
                      <w:rPr>
                        <w:rFonts w:ascii="宋体" w:hAnsi="宋体"/>
                        <w:sz w:val="26"/>
                        <w:szCs w:val="26"/>
                      </w:rPr>
                      <w:fldChar w:fldCharType="separate"/>
                    </w:r>
                    <w:r>
                      <w:rPr>
                        <w:rFonts w:ascii="宋体" w:hAnsi="宋体"/>
                        <w:sz w:val="26"/>
                        <w:szCs w:val="26"/>
                      </w:rPr>
                      <w:t>97</w:t>
                    </w:r>
                    <w:r>
                      <w:rPr>
                        <w:rFonts w:ascii="宋体" w:hAnsi="宋体"/>
                        <w:sz w:val="26"/>
                        <w:szCs w:val="26"/>
                      </w:rPr>
                      <w:fldChar w:fldCharType="end"/>
                    </w:r>
                    <w:r>
                      <w:rPr>
                        <w:rFonts w:hint="eastAsia" w:ascii="宋体" w:hAnsi="宋体"/>
                        <w:sz w:val="20"/>
                      </w:rPr>
                      <w:t xml:space="preserve">  </w:t>
                    </w:r>
                    <w:r>
                      <w:rPr>
                        <w:rFonts w:hint="eastAsia" w:ascii="宋体" w:hAnsi="宋体"/>
                        <w:sz w:val="28"/>
                        <w:szCs w:val="28"/>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E6015C"/>
    <w:multiLevelType w:val="singleLevel"/>
    <w:tmpl w:val="A5E6015C"/>
    <w:lvl w:ilvl="0" w:tentative="0">
      <w:start w:val="1"/>
      <w:numFmt w:val="decimal"/>
      <w:lvlText w:val="%1."/>
      <w:lvlJc w:val="left"/>
      <w:pPr>
        <w:ind w:left="425" w:hanging="425"/>
      </w:pPr>
      <w:rPr>
        <w:rFonts w:hint="default"/>
      </w:rPr>
    </w:lvl>
  </w:abstractNum>
  <w:abstractNum w:abstractNumId="1">
    <w:nsid w:val="B24BF0BE"/>
    <w:multiLevelType w:val="singleLevel"/>
    <w:tmpl w:val="B24BF0BE"/>
    <w:lvl w:ilvl="0" w:tentative="0">
      <w:start w:val="1"/>
      <w:numFmt w:val="decimal"/>
      <w:lvlText w:val="%1."/>
      <w:lvlJc w:val="left"/>
      <w:pPr>
        <w:ind w:left="425" w:hanging="425"/>
      </w:pPr>
      <w:rPr>
        <w:rFonts w:hint="default"/>
      </w:rPr>
    </w:lvl>
  </w:abstractNum>
  <w:abstractNum w:abstractNumId="2">
    <w:nsid w:val="E5B00DCF"/>
    <w:multiLevelType w:val="singleLevel"/>
    <w:tmpl w:val="E5B00DCF"/>
    <w:lvl w:ilvl="0" w:tentative="0">
      <w:start w:val="1"/>
      <w:numFmt w:val="decimal"/>
      <w:lvlText w:val="%1."/>
      <w:lvlJc w:val="left"/>
      <w:pPr>
        <w:ind w:left="425" w:hanging="425"/>
      </w:pPr>
      <w:rPr>
        <w:rFonts w:hint="default"/>
      </w:rPr>
    </w:lvl>
  </w:abstractNum>
  <w:abstractNum w:abstractNumId="3">
    <w:nsid w:val="295201B3"/>
    <w:multiLevelType w:val="singleLevel"/>
    <w:tmpl w:val="295201B3"/>
    <w:lvl w:ilvl="0" w:tentative="0">
      <w:start w:val="1"/>
      <w:numFmt w:val="decimal"/>
      <w:lvlText w:val="%1."/>
      <w:lvlJc w:val="left"/>
      <w:pPr>
        <w:ind w:left="425" w:hanging="425"/>
      </w:pPr>
      <w:rPr>
        <w:rFonts w:hint="default"/>
      </w:rPr>
    </w:lvl>
  </w:abstractNum>
  <w:abstractNum w:abstractNumId="4">
    <w:nsid w:val="37721D39"/>
    <w:multiLevelType w:val="singleLevel"/>
    <w:tmpl w:val="37721D39"/>
    <w:lvl w:ilvl="0" w:tentative="0">
      <w:start w:val="1"/>
      <w:numFmt w:val="decimal"/>
      <w:suff w:val="nothing"/>
      <w:lvlText w:val="%1．"/>
      <w:lvlJc w:val="left"/>
      <w:pPr>
        <w:ind w:left="0" w:firstLine="400"/>
      </w:pPr>
      <w:rPr>
        <w:rFonts w:hint="default"/>
      </w:rPr>
    </w:lvl>
  </w:abstractNum>
  <w:num w:numId="1">
    <w:abstractNumId w:val="4"/>
  </w:num>
  <w:num w:numId="2">
    <w:abstractNumId w:val="2"/>
  </w:num>
  <w:num w:numId="3">
    <w:abstractNumId w:val="0"/>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2"/>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1,3"/>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zc4MmZlMWE1ZDkwYmU3YWI4MjFmM2Y5YjVhZTA4ZGQifQ=="/>
  </w:docVars>
  <w:rsids>
    <w:rsidRoot w:val="00A14947"/>
    <w:rsid w:val="000060B3"/>
    <w:rsid w:val="0001731C"/>
    <w:rsid w:val="00035AC2"/>
    <w:rsid w:val="00042667"/>
    <w:rsid w:val="0004364B"/>
    <w:rsid w:val="00060651"/>
    <w:rsid w:val="00061B1F"/>
    <w:rsid w:val="000662AC"/>
    <w:rsid w:val="000733C4"/>
    <w:rsid w:val="00074783"/>
    <w:rsid w:val="00074D96"/>
    <w:rsid w:val="0008070B"/>
    <w:rsid w:val="000810AC"/>
    <w:rsid w:val="00081A02"/>
    <w:rsid w:val="00082231"/>
    <w:rsid w:val="00087CD6"/>
    <w:rsid w:val="00092D38"/>
    <w:rsid w:val="0009377B"/>
    <w:rsid w:val="000A20C9"/>
    <w:rsid w:val="000B058F"/>
    <w:rsid w:val="000B4467"/>
    <w:rsid w:val="000B4DB9"/>
    <w:rsid w:val="000B4E18"/>
    <w:rsid w:val="000C09AC"/>
    <w:rsid w:val="000C767F"/>
    <w:rsid w:val="000D5A44"/>
    <w:rsid w:val="000E3ED2"/>
    <w:rsid w:val="000F3448"/>
    <w:rsid w:val="00107B1D"/>
    <w:rsid w:val="00115009"/>
    <w:rsid w:val="00115A59"/>
    <w:rsid w:val="00120204"/>
    <w:rsid w:val="00131F42"/>
    <w:rsid w:val="0013426C"/>
    <w:rsid w:val="001357F1"/>
    <w:rsid w:val="001360D7"/>
    <w:rsid w:val="00140FA8"/>
    <w:rsid w:val="00142FEB"/>
    <w:rsid w:val="00143A2D"/>
    <w:rsid w:val="00145A41"/>
    <w:rsid w:val="00151675"/>
    <w:rsid w:val="001517B1"/>
    <w:rsid w:val="00153037"/>
    <w:rsid w:val="00157435"/>
    <w:rsid w:val="0017504D"/>
    <w:rsid w:val="0017671A"/>
    <w:rsid w:val="00177422"/>
    <w:rsid w:val="00184590"/>
    <w:rsid w:val="0018597D"/>
    <w:rsid w:val="001870D1"/>
    <w:rsid w:val="0018781E"/>
    <w:rsid w:val="001906BB"/>
    <w:rsid w:val="0019262D"/>
    <w:rsid w:val="001A1B35"/>
    <w:rsid w:val="001A48A2"/>
    <w:rsid w:val="001A6F61"/>
    <w:rsid w:val="001B1EB8"/>
    <w:rsid w:val="001B72B8"/>
    <w:rsid w:val="001C15BB"/>
    <w:rsid w:val="001C69B3"/>
    <w:rsid w:val="001D5148"/>
    <w:rsid w:val="001D5595"/>
    <w:rsid w:val="001D7874"/>
    <w:rsid w:val="001D7F22"/>
    <w:rsid w:val="001E683C"/>
    <w:rsid w:val="001F0F17"/>
    <w:rsid w:val="001F3347"/>
    <w:rsid w:val="001F69E4"/>
    <w:rsid w:val="002125B4"/>
    <w:rsid w:val="00214F47"/>
    <w:rsid w:val="002155B8"/>
    <w:rsid w:val="00224839"/>
    <w:rsid w:val="002249B2"/>
    <w:rsid w:val="00226574"/>
    <w:rsid w:val="002278EC"/>
    <w:rsid w:val="0023280E"/>
    <w:rsid w:val="002377D1"/>
    <w:rsid w:val="002506BC"/>
    <w:rsid w:val="00254345"/>
    <w:rsid w:val="00264557"/>
    <w:rsid w:val="0027433D"/>
    <w:rsid w:val="002805AB"/>
    <w:rsid w:val="00284204"/>
    <w:rsid w:val="00291773"/>
    <w:rsid w:val="002A168C"/>
    <w:rsid w:val="002A3DC7"/>
    <w:rsid w:val="002A62B6"/>
    <w:rsid w:val="002B49E2"/>
    <w:rsid w:val="002B7B00"/>
    <w:rsid w:val="002B7C44"/>
    <w:rsid w:val="002C2B17"/>
    <w:rsid w:val="002C61C4"/>
    <w:rsid w:val="002D1CA1"/>
    <w:rsid w:val="002D3DD0"/>
    <w:rsid w:val="002D49B4"/>
    <w:rsid w:val="002E1F3A"/>
    <w:rsid w:val="002E298A"/>
    <w:rsid w:val="00300A43"/>
    <w:rsid w:val="00301978"/>
    <w:rsid w:val="0030332C"/>
    <w:rsid w:val="00303A92"/>
    <w:rsid w:val="003051C2"/>
    <w:rsid w:val="003069EC"/>
    <w:rsid w:val="00312296"/>
    <w:rsid w:val="00314F0E"/>
    <w:rsid w:val="00321D8E"/>
    <w:rsid w:val="00325928"/>
    <w:rsid w:val="003327E6"/>
    <w:rsid w:val="00332863"/>
    <w:rsid w:val="0033684D"/>
    <w:rsid w:val="00337B42"/>
    <w:rsid w:val="00341B42"/>
    <w:rsid w:val="00342C69"/>
    <w:rsid w:val="0034348F"/>
    <w:rsid w:val="0035064E"/>
    <w:rsid w:val="00356653"/>
    <w:rsid w:val="0035743F"/>
    <w:rsid w:val="00357BE2"/>
    <w:rsid w:val="0036170C"/>
    <w:rsid w:val="00363EFE"/>
    <w:rsid w:val="00366E0F"/>
    <w:rsid w:val="00381A72"/>
    <w:rsid w:val="00384676"/>
    <w:rsid w:val="00390857"/>
    <w:rsid w:val="0039686C"/>
    <w:rsid w:val="003A4BF3"/>
    <w:rsid w:val="003B420D"/>
    <w:rsid w:val="003C6C16"/>
    <w:rsid w:val="003D50D7"/>
    <w:rsid w:val="003D66B4"/>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35DDD"/>
    <w:rsid w:val="00452738"/>
    <w:rsid w:val="0045552C"/>
    <w:rsid w:val="00456091"/>
    <w:rsid w:val="00466321"/>
    <w:rsid w:val="00484B9B"/>
    <w:rsid w:val="004855F6"/>
    <w:rsid w:val="0048661E"/>
    <w:rsid w:val="00494670"/>
    <w:rsid w:val="004A3823"/>
    <w:rsid w:val="004C075C"/>
    <w:rsid w:val="004C37C5"/>
    <w:rsid w:val="004E21D2"/>
    <w:rsid w:val="004E6946"/>
    <w:rsid w:val="004F1AD8"/>
    <w:rsid w:val="005039CB"/>
    <w:rsid w:val="0050558F"/>
    <w:rsid w:val="00506286"/>
    <w:rsid w:val="00510813"/>
    <w:rsid w:val="00511990"/>
    <w:rsid w:val="00511DE0"/>
    <w:rsid w:val="0051430D"/>
    <w:rsid w:val="00514870"/>
    <w:rsid w:val="00514B9B"/>
    <w:rsid w:val="00517F02"/>
    <w:rsid w:val="00524303"/>
    <w:rsid w:val="005258A2"/>
    <w:rsid w:val="005401AE"/>
    <w:rsid w:val="00542E07"/>
    <w:rsid w:val="00545424"/>
    <w:rsid w:val="00554A7B"/>
    <w:rsid w:val="0055572C"/>
    <w:rsid w:val="0056106A"/>
    <w:rsid w:val="005720AE"/>
    <w:rsid w:val="00576B54"/>
    <w:rsid w:val="00594D77"/>
    <w:rsid w:val="005969E4"/>
    <w:rsid w:val="005A06B7"/>
    <w:rsid w:val="005A1759"/>
    <w:rsid w:val="005A68A7"/>
    <w:rsid w:val="005B1948"/>
    <w:rsid w:val="005D36AB"/>
    <w:rsid w:val="005F1E89"/>
    <w:rsid w:val="00617CC3"/>
    <w:rsid w:val="006377A6"/>
    <w:rsid w:val="00637A3D"/>
    <w:rsid w:val="006411EF"/>
    <w:rsid w:val="00644BB8"/>
    <w:rsid w:val="00664E52"/>
    <w:rsid w:val="006748B8"/>
    <w:rsid w:val="00675CBA"/>
    <w:rsid w:val="006775C3"/>
    <w:rsid w:val="00686B49"/>
    <w:rsid w:val="0069290A"/>
    <w:rsid w:val="00695793"/>
    <w:rsid w:val="0069724D"/>
    <w:rsid w:val="0069775A"/>
    <w:rsid w:val="00697813"/>
    <w:rsid w:val="006A3EE8"/>
    <w:rsid w:val="006A72BF"/>
    <w:rsid w:val="006B03F2"/>
    <w:rsid w:val="006B37DC"/>
    <w:rsid w:val="006B4612"/>
    <w:rsid w:val="006B4F68"/>
    <w:rsid w:val="006C0592"/>
    <w:rsid w:val="006C272E"/>
    <w:rsid w:val="006C2C63"/>
    <w:rsid w:val="006C5479"/>
    <w:rsid w:val="006C5C32"/>
    <w:rsid w:val="006D13B5"/>
    <w:rsid w:val="006D3852"/>
    <w:rsid w:val="006E0BF2"/>
    <w:rsid w:val="006E12FF"/>
    <w:rsid w:val="006E607E"/>
    <w:rsid w:val="006F6A70"/>
    <w:rsid w:val="00700851"/>
    <w:rsid w:val="00706781"/>
    <w:rsid w:val="00706C5D"/>
    <w:rsid w:val="0072124F"/>
    <w:rsid w:val="00722070"/>
    <w:rsid w:val="00731BB1"/>
    <w:rsid w:val="007327DA"/>
    <w:rsid w:val="00732922"/>
    <w:rsid w:val="007449E3"/>
    <w:rsid w:val="0075162E"/>
    <w:rsid w:val="007529A4"/>
    <w:rsid w:val="00754034"/>
    <w:rsid w:val="00756556"/>
    <w:rsid w:val="00756A47"/>
    <w:rsid w:val="00756CB5"/>
    <w:rsid w:val="007618C4"/>
    <w:rsid w:val="00767980"/>
    <w:rsid w:val="00770B19"/>
    <w:rsid w:val="0077463F"/>
    <w:rsid w:val="007836EA"/>
    <w:rsid w:val="00784CDA"/>
    <w:rsid w:val="0078552C"/>
    <w:rsid w:val="007906C4"/>
    <w:rsid w:val="007940EA"/>
    <w:rsid w:val="007967E8"/>
    <w:rsid w:val="007A2170"/>
    <w:rsid w:val="007A22BF"/>
    <w:rsid w:val="007A3323"/>
    <w:rsid w:val="007A7183"/>
    <w:rsid w:val="007B72B8"/>
    <w:rsid w:val="007B7A58"/>
    <w:rsid w:val="007C21B5"/>
    <w:rsid w:val="007C259B"/>
    <w:rsid w:val="007D117E"/>
    <w:rsid w:val="007E4BD2"/>
    <w:rsid w:val="00801393"/>
    <w:rsid w:val="00802F88"/>
    <w:rsid w:val="00807A9F"/>
    <w:rsid w:val="0081293E"/>
    <w:rsid w:val="00815465"/>
    <w:rsid w:val="00817E9A"/>
    <w:rsid w:val="008306BD"/>
    <w:rsid w:val="00831A80"/>
    <w:rsid w:val="00833743"/>
    <w:rsid w:val="008340A4"/>
    <w:rsid w:val="0085368E"/>
    <w:rsid w:val="0087135F"/>
    <w:rsid w:val="00872D94"/>
    <w:rsid w:val="0088035B"/>
    <w:rsid w:val="00880364"/>
    <w:rsid w:val="00891592"/>
    <w:rsid w:val="00891E9E"/>
    <w:rsid w:val="008A2F68"/>
    <w:rsid w:val="008B4FA6"/>
    <w:rsid w:val="008B5282"/>
    <w:rsid w:val="008B7C17"/>
    <w:rsid w:val="008C2D01"/>
    <w:rsid w:val="008C40E6"/>
    <w:rsid w:val="008C7CB8"/>
    <w:rsid w:val="008D0F7A"/>
    <w:rsid w:val="008D1D8F"/>
    <w:rsid w:val="008D68E4"/>
    <w:rsid w:val="008E0506"/>
    <w:rsid w:val="008E0CFF"/>
    <w:rsid w:val="008E5D6B"/>
    <w:rsid w:val="008E76F0"/>
    <w:rsid w:val="008F15FE"/>
    <w:rsid w:val="008F2D29"/>
    <w:rsid w:val="008F31BE"/>
    <w:rsid w:val="008F5187"/>
    <w:rsid w:val="008F60D8"/>
    <w:rsid w:val="00902727"/>
    <w:rsid w:val="0090312B"/>
    <w:rsid w:val="00915621"/>
    <w:rsid w:val="0091736D"/>
    <w:rsid w:val="00920103"/>
    <w:rsid w:val="0093037A"/>
    <w:rsid w:val="00930DCB"/>
    <w:rsid w:val="0094154D"/>
    <w:rsid w:val="0095155F"/>
    <w:rsid w:val="00954429"/>
    <w:rsid w:val="009563CE"/>
    <w:rsid w:val="00976328"/>
    <w:rsid w:val="0097680D"/>
    <w:rsid w:val="00981FCF"/>
    <w:rsid w:val="00982438"/>
    <w:rsid w:val="0098404C"/>
    <w:rsid w:val="00985283"/>
    <w:rsid w:val="00995992"/>
    <w:rsid w:val="00995D39"/>
    <w:rsid w:val="009A03E5"/>
    <w:rsid w:val="009A0F3B"/>
    <w:rsid w:val="009A1BB4"/>
    <w:rsid w:val="009A2628"/>
    <w:rsid w:val="009A3200"/>
    <w:rsid w:val="009A63FE"/>
    <w:rsid w:val="009B00EC"/>
    <w:rsid w:val="009B0897"/>
    <w:rsid w:val="009B69DD"/>
    <w:rsid w:val="009B7BD9"/>
    <w:rsid w:val="009C7DD5"/>
    <w:rsid w:val="009D5309"/>
    <w:rsid w:val="009E227D"/>
    <w:rsid w:val="009E5019"/>
    <w:rsid w:val="00A04F1B"/>
    <w:rsid w:val="00A0501B"/>
    <w:rsid w:val="00A14947"/>
    <w:rsid w:val="00A20579"/>
    <w:rsid w:val="00A222A3"/>
    <w:rsid w:val="00A2568F"/>
    <w:rsid w:val="00A32A83"/>
    <w:rsid w:val="00A368DB"/>
    <w:rsid w:val="00A423AA"/>
    <w:rsid w:val="00A53EC6"/>
    <w:rsid w:val="00A54B11"/>
    <w:rsid w:val="00A55C0F"/>
    <w:rsid w:val="00A7486E"/>
    <w:rsid w:val="00A74DD0"/>
    <w:rsid w:val="00A8157E"/>
    <w:rsid w:val="00A82473"/>
    <w:rsid w:val="00A8713F"/>
    <w:rsid w:val="00A90BA1"/>
    <w:rsid w:val="00A97A9A"/>
    <w:rsid w:val="00AA0671"/>
    <w:rsid w:val="00AA2531"/>
    <w:rsid w:val="00AB1E09"/>
    <w:rsid w:val="00AB5330"/>
    <w:rsid w:val="00AB7747"/>
    <w:rsid w:val="00AC1296"/>
    <w:rsid w:val="00AC14CE"/>
    <w:rsid w:val="00AC2A56"/>
    <w:rsid w:val="00AD055E"/>
    <w:rsid w:val="00AD47A7"/>
    <w:rsid w:val="00AD5CC7"/>
    <w:rsid w:val="00AD60BF"/>
    <w:rsid w:val="00AF0CBF"/>
    <w:rsid w:val="00AF196F"/>
    <w:rsid w:val="00AF257F"/>
    <w:rsid w:val="00AF33CF"/>
    <w:rsid w:val="00AF48F2"/>
    <w:rsid w:val="00AF4D50"/>
    <w:rsid w:val="00AF6179"/>
    <w:rsid w:val="00B06C29"/>
    <w:rsid w:val="00B1295A"/>
    <w:rsid w:val="00B20A45"/>
    <w:rsid w:val="00B22C5C"/>
    <w:rsid w:val="00B24F30"/>
    <w:rsid w:val="00B25362"/>
    <w:rsid w:val="00B31ABF"/>
    <w:rsid w:val="00B33BE3"/>
    <w:rsid w:val="00B41937"/>
    <w:rsid w:val="00B53B5D"/>
    <w:rsid w:val="00B6055E"/>
    <w:rsid w:val="00B6317D"/>
    <w:rsid w:val="00B73528"/>
    <w:rsid w:val="00B751B9"/>
    <w:rsid w:val="00B7723F"/>
    <w:rsid w:val="00B80534"/>
    <w:rsid w:val="00B8433C"/>
    <w:rsid w:val="00B87491"/>
    <w:rsid w:val="00BA1482"/>
    <w:rsid w:val="00BA29E9"/>
    <w:rsid w:val="00BA2DC3"/>
    <w:rsid w:val="00BA7142"/>
    <w:rsid w:val="00BB237C"/>
    <w:rsid w:val="00BB41A3"/>
    <w:rsid w:val="00BC32DC"/>
    <w:rsid w:val="00BC35B6"/>
    <w:rsid w:val="00BD1B51"/>
    <w:rsid w:val="00BD4596"/>
    <w:rsid w:val="00BD49BA"/>
    <w:rsid w:val="00BE1405"/>
    <w:rsid w:val="00BE312D"/>
    <w:rsid w:val="00BF1C20"/>
    <w:rsid w:val="00C02FAC"/>
    <w:rsid w:val="00C048A7"/>
    <w:rsid w:val="00C10578"/>
    <w:rsid w:val="00C135BC"/>
    <w:rsid w:val="00C15C95"/>
    <w:rsid w:val="00C165C0"/>
    <w:rsid w:val="00C2596A"/>
    <w:rsid w:val="00C27537"/>
    <w:rsid w:val="00C328FE"/>
    <w:rsid w:val="00C33507"/>
    <w:rsid w:val="00C40AC9"/>
    <w:rsid w:val="00C4409D"/>
    <w:rsid w:val="00C44E72"/>
    <w:rsid w:val="00C45A06"/>
    <w:rsid w:val="00C47E5B"/>
    <w:rsid w:val="00C5075B"/>
    <w:rsid w:val="00C61E4B"/>
    <w:rsid w:val="00C64BFF"/>
    <w:rsid w:val="00C704E9"/>
    <w:rsid w:val="00C738BA"/>
    <w:rsid w:val="00C763C9"/>
    <w:rsid w:val="00C80057"/>
    <w:rsid w:val="00C82232"/>
    <w:rsid w:val="00C82913"/>
    <w:rsid w:val="00C87714"/>
    <w:rsid w:val="00C972B1"/>
    <w:rsid w:val="00CA2CCE"/>
    <w:rsid w:val="00CA43FD"/>
    <w:rsid w:val="00CA7EF8"/>
    <w:rsid w:val="00CB1BED"/>
    <w:rsid w:val="00CC489B"/>
    <w:rsid w:val="00CD11B0"/>
    <w:rsid w:val="00CD1BEE"/>
    <w:rsid w:val="00CD2BCD"/>
    <w:rsid w:val="00CD3A4C"/>
    <w:rsid w:val="00CE10E9"/>
    <w:rsid w:val="00CE11BE"/>
    <w:rsid w:val="00CE2910"/>
    <w:rsid w:val="00CE5393"/>
    <w:rsid w:val="00CF36BE"/>
    <w:rsid w:val="00CF6000"/>
    <w:rsid w:val="00D003F3"/>
    <w:rsid w:val="00D0364F"/>
    <w:rsid w:val="00D06834"/>
    <w:rsid w:val="00D168E5"/>
    <w:rsid w:val="00D27590"/>
    <w:rsid w:val="00D308ED"/>
    <w:rsid w:val="00D36D86"/>
    <w:rsid w:val="00D428AA"/>
    <w:rsid w:val="00D46849"/>
    <w:rsid w:val="00D50A34"/>
    <w:rsid w:val="00D53EFA"/>
    <w:rsid w:val="00D61851"/>
    <w:rsid w:val="00D94A7C"/>
    <w:rsid w:val="00D95896"/>
    <w:rsid w:val="00DB2983"/>
    <w:rsid w:val="00DC1257"/>
    <w:rsid w:val="00DC3DC0"/>
    <w:rsid w:val="00DC564D"/>
    <w:rsid w:val="00DC5B2B"/>
    <w:rsid w:val="00DD318D"/>
    <w:rsid w:val="00DD491D"/>
    <w:rsid w:val="00DE5242"/>
    <w:rsid w:val="00DE5FAF"/>
    <w:rsid w:val="00DF2E12"/>
    <w:rsid w:val="00DF514A"/>
    <w:rsid w:val="00DF6690"/>
    <w:rsid w:val="00DF6804"/>
    <w:rsid w:val="00E0358D"/>
    <w:rsid w:val="00E04323"/>
    <w:rsid w:val="00E070A2"/>
    <w:rsid w:val="00E11864"/>
    <w:rsid w:val="00E2656A"/>
    <w:rsid w:val="00E27A1E"/>
    <w:rsid w:val="00E3577B"/>
    <w:rsid w:val="00E412D0"/>
    <w:rsid w:val="00E41BA1"/>
    <w:rsid w:val="00E56322"/>
    <w:rsid w:val="00E60982"/>
    <w:rsid w:val="00E62C62"/>
    <w:rsid w:val="00E654C1"/>
    <w:rsid w:val="00E65D97"/>
    <w:rsid w:val="00E72A5A"/>
    <w:rsid w:val="00E73354"/>
    <w:rsid w:val="00E9242D"/>
    <w:rsid w:val="00E94C7E"/>
    <w:rsid w:val="00EA28BA"/>
    <w:rsid w:val="00EB5255"/>
    <w:rsid w:val="00EB5C47"/>
    <w:rsid w:val="00EB7DCE"/>
    <w:rsid w:val="00EC1EDC"/>
    <w:rsid w:val="00ED0639"/>
    <w:rsid w:val="00EE3E97"/>
    <w:rsid w:val="00EF4755"/>
    <w:rsid w:val="00EF7135"/>
    <w:rsid w:val="00F027DB"/>
    <w:rsid w:val="00F138C2"/>
    <w:rsid w:val="00F14A7A"/>
    <w:rsid w:val="00F14D14"/>
    <w:rsid w:val="00F15132"/>
    <w:rsid w:val="00F22985"/>
    <w:rsid w:val="00F3383E"/>
    <w:rsid w:val="00F465A7"/>
    <w:rsid w:val="00F50B7C"/>
    <w:rsid w:val="00F550E6"/>
    <w:rsid w:val="00F74345"/>
    <w:rsid w:val="00F80A0A"/>
    <w:rsid w:val="00F82B19"/>
    <w:rsid w:val="00F9212D"/>
    <w:rsid w:val="00F965DA"/>
    <w:rsid w:val="00FA406A"/>
    <w:rsid w:val="00FB503A"/>
    <w:rsid w:val="00FB516C"/>
    <w:rsid w:val="00FB5A71"/>
    <w:rsid w:val="00FD0236"/>
    <w:rsid w:val="00FD18F4"/>
    <w:rsid w:val="00FD54DB"/>
    <w:rsid w:val="00FD619F"/>
    <w:rsid w:val="00FD69CE"/>
    <w:rsid w:val="00FE6F68"/>
    <w:rsid w:val="01035754"/>
    <w:rsid w:val="010B4853"/>
    <w:rsid w:val="011F0B11"/>
    <w:rsid w:val="01290F7E"/>
    <w:rsid w:val="015D1E09"/>
    <w:rsid w:val="01802CAD"/>
    <w:rsid w:val="01A86D70"/>
    <w:rsid w:val="023032F3"/>
    <w:rsid w:val="023B6BA7"/>
    <w:rsid w:val="0262198A"/>
    <w:rsid w:val="02697903"/>
    <w:rsid w:val="02AC13D6"/>
    <w:rsid w:val="02AF03F3"/>
    <w:rsid w:val="02BB146A"/>
    <w:rsid w:val="02E16FFA"/>
    <w:rsid w:val="02E36451"/>
    <w:rsid w:val="02F654CA"/>
    <w:rsid w:val="02F96569"/>
    <w:rsid w:val="030422D1"/>
    <w:rsid w:val="0325427D"/>
    <w:rsid w:val="035B499C"/>
    <w:rsid w:val="03EA7B21"/>
    <w:rsid w:val="041651F4"/>
    <w:rsid w:val="042B3373"/>
    <w:rsid w:val="044C330C"/>
    <w:rsid w:val="048E2949"/>
    <w:rsid w:val="055C6E12"/>
    <w:rsid w:val="056D022A"/>
    <w:rsid w:val="05F72E03"/>
    <w:rsid w:val="05F83EAE"/>
    <w:rsid w:val="060D176C"/>
    <w:rsid w:val="061E65E2"/>
    <w:rsid w:val="063E7D85"/>
    <w:rsid w:val="06694317"/>
    <w:rsid w:val="067D1DCB"/>
    <w:rsid w:val="068E7B8A"/>
    <w:rsid w:val="06BE09C9"/>
    <w:rsid w:val="06C242E0"/>
    <w:rsid w:val="06DB6160"/>
    <w:rsid w:val="06F21D26"/>
    <w:rsid w:val="07293586"/>
    <w:rsid w:val="07295285"/>
    <w:rsid w:val="07353739"/>
    <w:rsid w:val="07471D53"/>
    <w:rsid w:val="07636392"/>
    <w:rsid w:val="07770C56"/>
    <w:rsid w:val="07FC0AD4"/>
    <w:rsid w:val="084008B5"/>
    <w:rsid w:val="08912770"/>
    <w:rsid w:val="08C97472"/>
    <w:rsid w:val="091A542A"/>
    <w:rsid w:val="092217DD"/>
    <w:rsid w:val="093A7294"/>
    <w:rsid w:val="0948190B"/>
    <w:rsid w:val="096D58B6"/>
    <w:rsid w:val="09A832A9"/>
    <w:rsid w:val="0A263993"/>
    <w:rsid w:val="0A2D3AC2"/>
    <w:rsid w:val="0A4A4A71"/>
    <w:rsid w:val="0A565BAC"/>
    <w:rsid w:val="0A6F3CFB"/>
    <w:rsid w:val="0A80786B"/>
    <w:rsid w:val="0A995371"/>
    <w:rsid w:val="0AA755DF"/>
    <w:rsid w:val="0AA91356"/>
    <w:rsid w:val="0AB52B44"/>
    <w:rsid w:val="0ABE0F8A"/>
    <w:rsid w:val="0AF14803"/>
    <w:rsid w:val="0B120D44"/>
    <w:rsid w:val="0B701F0B"/>
    <w:rsid w:val="0BA74BDD"/>
    <w:rsid w:val="0BAA1544"/>
    <w:rsid w:val="0BD27BF6"/>
    <w:rsid w:val="0BF57AC4"/>
    <w:rsid w:val="0C21346E"/>
    <w:rsid w:val="0C3B3C7D"/>
    <w:rsid w:val="0C6F7B97"/>
    <w:rsid w:val="0CA960D7"/>
    <w:rsid w:val="0CAB2EAE"/>
    <w:rsid w:val="0CB47CA0"/>
    <w:rsid w:val="0D0A4C8C"/>
    <w:rsid w:val="0D4E59FF"/>
    <w:rsid w:val="0D5E7407"/>
    <w:rsid w:val="0D6144C2"/>
    <w:rsid w:val="0D621C7D"/>
    <w:rsid w:val="0D7243B6"/>
    <w:rsid w:val="0D805053"/>
    <w:rsid w:val="0D9A40D5"/>
    <w:rsid w:val="0D9A69C7"/>
    <w:rsid w:val="0DD35E97"/>
    <w:rsid w:val="0DDC4556"/>
    <w:rsid w:val="0E0C7839"/>
    <w:rsid w:val="0E2359A0"/>
    <w:rsid w:val="0E73034D"/>
    <w:rsid w:val="0E770720"/>
    <w:rsid w:val="0EAC00FF"/>
    <w:rsid w:val="0EE86710"/>
    <w:rsid w:val="0EF84934"/>
    <w:rsid w:val="0EFC26D1"/>
    <w:rsid w:val="0F046FF2"/>
    <w:rsid w:val="0F13775A"/>
    <w:rsid w:val="0F3C3B4D"/>
    <w:rsid w:val="0F413ABA"/>
    <w:rsid w:val="0F530F7E"/>
    <w:rsid w:val="0F5F45FE"/>
    <w:rsid w:val="0F9022FF"/>
    <w:rsid w:val="0F931DEF"/>
    <w:rsid w:val="0F9A112B"/>
    <w:rsid w:val="102743AA"/>
    <w:rsid w:val="10332869"/>
    <w:rsid w:val="10627A5A"/>
    <w:rsid w:val="106D2F64"/>
    <w:rsid w:val="10863702"/>
    <w:rsid w:val="109375F4"/>
    <w:rsid w:val="10A93D64"/>
    <w:rsid w:val="10B63710"/>
    <w:rsid w:val="10BB5DC9"/>
    <w:rsid w:val="10C76AC0"/>
    <w:rsid w:val="10D615DE"/>
    <w:rsid w:val="10F10820"/>
    <w:rsid w:val="111C2F7A"/>
    <w:rsid w:val="11511F61"/>
    <w:rsid w:val="11665CA1"/>
    <w:rsid w:val="117A744A"/>
    <w:rsid w:val="11955917"/>
    <w:rsid w:val="11AE643B"/>
    <w:rsid w:val="11AF1AD6"/>
    <w:rsid w:val="11BD75F7"/>
    <w:rsid w:val="121E634A"/>
    <w:rsid w:val="127058D0"/>
    <w:rsid w:val="127F5885"/>
    <w:rsid w:val="12862131"/>
    <w:rsid w:val="12A45160"/>
    <w:rsid w:val="12E515A2"/>
    <w:rsid w:val="12F157AA"/>
    <w:rsid w:val="12FD248B"/>
    <w:rsid w:val="13951726"/>
    <w:rsid w:val="13A00CB8"/>
    <w:rsid w:val="13BF1C58"/>
    <w:rsid w:val="13C133CE"/>
    <w:rsid w:val="13C30972"/>
    <w:rsid w:val="13FC7213"/>
    <w:rsid w:val="14396509"/>
    <w:rsid w:val="14DD2C3C"/>
    <w:rsid w:val="14F96DB5"/>
    <w:rsid w:val="150115A9"/>
    <w:rsid w:val="15105EB5"/>
    <w:rsid w:val="15132EBA"/>
    <w:rsid w:val="15241CBB"/>
    <w:rsid w:val="156D2FBE"/>
    <w:rsid w:val="15E1413B"/>
    <w:rsid w:val="15EA41C1"/>
    <w:rsid w:val="15F86E50"/>
    <w:rsid w:val="16087E1D"/>
    <w:rsid w:val="162C3DEF"/>
    <w:rsid w:val="16363948"/>
    <w:rsid w:val="16451B6E"/>
    <w:rsid w:val="16812AB1"/>
    <w:rsid w:val="16A4443B"/>
    <w:rsid w:val="16B90CA6"/>
    <w:rsid w:val="16BF796D"/>
    <w:rsid w:val="16D06459"/>
    <w:rsid w:val="171F6428"/>
    <w:rsid w:val="172D72DA"/>
    <w:rsid w:val="174245B8"/>
    <w:rsid w:val="1748188E"/>
    <w:rsid w:val="176D0246"/>
    <w:rsid w:val="17701D14"/>
    <w:rsid w:val="17735226"/>
    <w:rsid w:val="178D3961"/>
    <w:rsid w:val="17A13110"/>
    <w:rsid w:val="17A30498"/>
    <w:rsid w:val="17CB2A26"/>
    <w:rsid w:val="17D26762"/>
    <w:rsid w:val="17D44EAE"/>
    <w:rsid w:val="17F06BEE"/>
    <w:rsid w:val="182650A5"/>
    <w:rsid w:val="182C2B8C"/>
    <w:rsid w:val="189F624C"/>
    <w:rsid w:val="18B2685B"/>
    <w:rsid w:val="19017F0D"/>
    <w:rsid w:val="192E43AE"/>
    <w:rsid w:val="194E6A58"/>
    <w:rsid w:val="19BB00AC"/>
    <w:rsid w:val="19C45513"/>
    <w:rsid w:val="19D153BE"/>
    <w:rsid w:val="1A1C66C0"/>
    <w:rsid w:val="1A234E19"/>
    <w:rsid w:val="1A33177B"/>
    <w:rsid w:val="1A42393B"/>
    <w:rsid w:val="1A4B3CE9"/>
    <w:rsid w:val="1A6E7982"/>
    <w:rsid w:val="1A7D2B6A"/>
    <w:rsid w:val="1A9A2F62"/>
    <w:rsid w:val="1AAB5B4B"/>
    <w:rsid w:val="1AAD45DE"/>
    <w:rsid w:val="1AAD5005"/>
    <w:rsid w:val="1AB91B12"/>
    <w:rsid w:val="1AD92C54"/>
    <w:rsid w:val="1ADC645E"/>
    <w:rsid w:val="1AE856E5"/>
    <w:rsid w:val="1B046F80"/>
    <w:rsid w:val="1B3267B5"/>
    <w:rsid w:val="1B40161D"/>
    <w:rsid w:val="1B441859"/>
    <w:rsid w:val="1B6606B1"/>
    <w:rsid w:val="1BBD1301"/>
    <w:rsid w:val="1C0227D6"/>
    <w:rsid w:val="1C16002F"/>
    <w:rsid w:val="1C1B5646"/>
    <w:rsid w:val="1C5E7925"/>
    <w:rsid w:val="1C870CA3"/>
    <w:rsid w:val="1CB63382"/>
    <w:rsid w:val="1CCB399D"/>
    <w:rsid w:val="1CFD070F"/>
    <w:rsid w:val="1D5F6196"/>
    <w:rsid w:val="1D6132A5"/>
    <w:rsid w:val="1D7A073C"/>
    <w:rsid w:val="1D8E4DA1"/>
    <w:rsid w:val="1D8E56D5"/>
    <w:rsid w:val="1DC54D75"/>
    <w:rsid w:val="1E3D0898"/>
    <w:rsid w:val="1E6A56E3"/>
    <w:rsid w:val="1E7A43DA"/>
    <w:rsid w:val="1E8F5E77"/>
    <w:rsid w:val="1E9B2A6E"/>
    <w:rsid w:val="1EBA10F1"/>
    <w:rsid w:val="1ECF0A05"/>
    <w:rsid w:val="1ED41ADC"/>
    <w:rsid w:val="1ED66887"/>
    <w:rsid w:val="1F125109"/>
    <w:rsid w:val="1FE7539E"/>
    <w:rsid w:val="1FF40688"/>
    <w:rsid w:val="20531B79"/>
    <w:rsid w:val="205B10E7"/>
    <w:rsid w:val="20671BE0"/>
    <w:rsid w:val="2085214E"/>
    <w:rsid w:val="20963CB8"/>
    <w:rsid w:val="20A81A1B"/>
    <w:rsid w:val="20B07FB6"/>
    <w:rsid w:val="20B646FB"/>
    <w:rsid w:val="21231EC7"/>
    <w:rsid w:val="21306630"/>
    <w:rsid w:val="213B74B1"/>
    <w:rsid w:val="215A2310"/>
    <w:rsid w:val="21DE318A"/>
    <w:rsid w:val="21E6380D"/>
    <w:rsid w:val="21EC6369"/>
    <w:rsid w:val="21EF5B80"/>
    <w:rsid w:val="22346BFA"/>
    <w:rsid w:val="22544D46"/>
    <w:rsid w:val="22576990"/>
    <w:rsid w:val="22686EBB"/>
    <w:rsid w:val="227B3162"/>
    <w:rsid w:val="22CB0208"/>
    <w:rsid w:val="22D1653F"/>
    <w:rsid w:val="22E87FD2"/>
    <w:rsid w:val="22F47480"/>
    <w:rsid w:val="233578A3"/>
    <w:rsid w:val="23384D2F"/>
    <w:rsid w:val="236359C0"/>
    <w:rsid w:val="238A5597"/>
    <w:rsid w:val="23A128D5"/>
    <w:rsid w:val="23A508F7"/>
    <w:rsid w:val="23DE1C48"/>
    <w:rsid w:val="23DF64EE"/>
    <w:rsid w:val="240210CD"/>
    <w:rsid w:val="242B31BC"/>
    <w:rsid w:val="243948BB"/>
    <w:rsid w:val="24626AE7"/>
    <w:rsid w:val="24BF09F7"/>
    <w:rsid w:val="24CF5CCE"/>
    <w:rsid w:val="252D53FE"/>
    <w:rsid w:val="25483551"/>
    <w:rsid w:val="25E80121"/>
    <w:rsid w:val="25EC2D81"/>
    <w:rsid w:val="26094573"/>
    <w:rsid w:val="26C239A4"/>
    <w:rsid w:val="26C722D3"/>
    <w:rsid w:val="26EF1137"/>
    <w:rsid w:val="27426432"/>
    <w:rsid w:val="27644345"/>
    <w:rsid w:val="277057A2"/>
    <w:rsid w:val="278F5D26"/>
    <w:rsid w:val="27A76A9D"/>
    <w:rsid w:val="27E2170E"/>
    <w:rsid w:val="27F71371"/>
    <w:rsid w:val="28A665EB"/>
    <w:rsid w:val="28B93873"/>
    <w:rsid w:val="28FC6193"/>
    <w:rsid w:val="29206EB8"/>
    <w:rsid w:val="2925560A"/>
    <w:rsid w:val="29595666"/>
    <w:rsid w:val="2971493E"/>
    <w:rsid w:val="29874881"/>
    <w:rsid w:val="29B6075C"/>
    <w:rsid w:val="29E325E0"/>
    <w:rsid w:val="2A09004A"/>
    <w:rsid w:val="2A3D0EA6"/>
    <w:rsid w:val="2A452503"/>
    <w:rsid w:val="2A530D5B"/>
    <w:rsid w:val="2AAB4039"/>
    <w:rsid w:val="2AFE23BA"/>
    <w:rsid w:val="2B0F4335"/>
    <w:rsid w:val="2B373B1E"/>
    <w:rsid w:val="2B6279D1"/>
    <w:rsid w:val="2BA936A8"/>
    <w:rsid w:val="2BB145F7"/>
    <w:rsid w:val="2BCE31B7"/>
    <w:rsid w:val="2BDD0222"/>
    <w:rsid w:val="2C155DBB"/>
    <w:rsid w:val="2C272A22"/>
    <w:rsid w:val="2C315A5A"/>
    <w:rsid w:val="2C361B16"/>
    <w:rsid w:val="2C4B1C25"/>
    <w:rsid w:val="2CD111C0"/>
    <w:rsid w:val="2CE31CB5"/>
    <w:rsid w:val="2CEE4C35"/>
    <w:rsid w:val="2CF673FC"/>
    <w:rsid w:val="2D003E28"/>
    <w:rsid w:val="2D102879"/>
    <w:rsid w:val="2D121EBA"/>
    <w:rsid w:val="2D4B1351"/>
    <w:rsid w:val="2D725600"/>
    <w:rsid w:val="2D8428C0"/>
    <w:rsid w:val="2D9E56F5"/>
    <w:rsid w:val="2DAE2197"/>
    <w:rsid w:val="2DBD4762"/>
    <w:rsid w:val="2DD55A7F"/>
    <w:rsid w:val="2DF63900"/>
    <w:rsid w:val="2E0C1926"/>
    <w:rsid w:val="2E250980"/>
    <w:rsid w:val="2E4D06B3"/>
    <w:rsid w:val="2E5B77C3"/>
    <w:rsid w:val="2E667F96"/>
    <w:rsid w:val="2E8226AB"/>
    <w:rsid w:val="2E960EDF"/>
    <w:rsid w:val="2EDA7B18"/>
    <w:rsid w:val="2F081A5A"/>
    <w:rsid w:val="2F4920C0"/>
    <w:rsid w:val="2F78657A"/>
    <w:rsid w:val="2FA5323F"/>
    <w:rsid w:val="2FBE6C95"/>
    <w:rsid w:val="2FC06A5B"/>
    <w:rsid w:val="2FD065E6"/>
    <w:rsid w:val="2FD96870"/>
    <w:rsid w:val="302208F9"/>
    <w:rsid w:val="30495DF3"/>
    <w:rsid w:val="30580BC9"/>
    <w:rsid w:val="30806891"/>
    <w:rsid w:val="30FA540A"/>
    <w:rsid w:val="310B6BF3"/>
    <w:rsid w:val="311E2ED7"/>
    <w:rsid w:val="311F2254"/>
    <w:rsid w:val="312A5728"/>
    <w:rsid w:val="31365954"/>
    <w:rsid w:val="315619EE"/>
    <w:rsid w:val="315C449C"/>
    <w:rsid w:val="318A49A8"/>
    <w:rsid w:val="318B2BE5"/>
    <w:rsid w:val="319264BC"/>
    <w:rsid w:val="3196746D"/>
    <w:rsid w:val="319A0A77"/>
    <w:rsid w:val="31B3463E"/>
    <w:rsid w:val="31B82709"/>
    <w:rsid w:val="31C854D0"/>
    <w:rsid w:val="31CD3C25"/>
    <w:rsid w:val="31D05482"/>
    <w:rsid w:val="31E7004C"/>
    <w:rsid w:val="320D0CEC"/>
    <w:rsid w:val="32270449"/>
    <w:rsid w:val="32400B34"/>
    <w:rsid w:val="325E00F6"/>
    <w:rsid w:val="32664A0E"/>
    <w:rsid w:val="32680A42"/>
    <w:rsid w:val="329260CA"/>
    <w:rsid w:val="329E6876"/>
    <w:rsid w:val="32C12DE0"/>
    <w:rsid w:val="32D32BC1"/>
    <w:rsid w:val="331D404B"/>
    <w:rsid w:val="33210E34"/>
    <w:rsid w:val="3327319E"/>
    <w:rsid w:val="333015F2"/>
    <w:rsid w:val="334B6320"/>
    <w:rsid w:val="33501C21"/>
    <w:rsid w:val="3364125C"/>
    <w:rsid w:val="336D27D3"/>
    <w:rsid w:val="33BB6FFB"/>
    <w:rsid w:val="33D934D4"/>
    <w:rsid w:val="33EC194A"/>
    <w:rsid w:val="33FE2F6A"/>
    <w:rsid w:val="340E07E5"/>
    <w:rsid w:val="34235BF7"/>
    <w:rsid w:val="34252256"/>
    <w:rsid w:val="34285423"/>
    <w:rsid w:val="342F7A89"/>
    <w:rsid w:val="344B2CE5"/>
    <w:rsid w:val="349D19F0"/>
    <w:rsid w:val="34EF6477"/>
    <w:rsid w:val="351A27A2"/>
    <w:rsid w:val="35200309"/>
    <w:rsid w:val="35580F33"/>
    <w:rsid w:val="358C5FA8"/>
    <w:rsid w:val="35973B37"/>
    <w:rsid w:val="359A022A"/>
    <w:rsid w:val="35AE7CE7"/>
    <w:rsid w:val="35B9585C"/>
    <w:rsid w:val="35C15DF1"/>
    <w:rsid w:val="36074A7F"/>
    <w:rsid w:val="36715C68"/>
    <w:rsid w:val="36923549"/>
    <w:rsid w:val="36B00376"/>
    <w:rsid w:val="36B75FBF"/>
    <w:rsid w:val="36BD0C45"/>
    <w:rsid w:val="36C619A1"/>
    <w:rsid w:val="370E607B"/>
    <w:rsid w:val="371B182C"/>
    <w:rsid w:val="37225683"/>
    <w:rsid w:val="37D50FEE"/>
    <w:rsid w:val="37E00298"/>
    <w:rsid w:val="380A4C71"/>
    <w:rsid w:val="387719FE"/>
    <w:rsid w:val="38825EDB"/>
    <w:rsid w:val="389D05DE"/>
    <w:rsid w:val="38B302F9"/>
    <w:rsid w:val="38CA5399"/>
    <w:rsid w:val="38D962CD"/>
    <w:rsid w:val="38F12CD3"/>
    <w:rsid w:val="38F94775"/>
    <w:rsid w:val="390C4A9F"/>
    <w:rsid w:val="3914724D"/>
    <w:rsid w:val="39292CF8"/>
    <w:rsid w:val="392971ED"/>
    <w:rsid w:val="39325651"/>
    <w:rsid w:val="39A17451"/>
    <w:rsid w:val="39D233C3"/>
    <w:rsid w:val="39E35599"/>
    <w:rsid w:val="39FB7BBF"/>
    <w:rsid w:val="3A0E2BF4"/>
    <w:rsid w:val="3A5A645D"/>
    <w:rsid w:val="3A7C748B"/>
    <w:rsid w:val="3A872856"/>
    <w:rsid w:val="3ADD4463"/>
    <w:rsid w:val="3AF87C62"/>
    <w:rsid w:val="3B132316"/>
    <w:rsid w:val="3B1F36A3"/>
    <w:rsid w:val="3B3514C3"/>
    <w:rsid w:val="3B3763D1"/>
    <w:rsid w:val="3B457B92"/>
    <w:rsid w:val="3B497682"/>
    <w:rsid w:val="3BC779A0"/>
    <w:rsid w:val="3BE7515F"/>
    <w:rsid w:val="3BFC19A3"/>
    <w:rsid w:val="3C2F6E1E"/>
    <w:rsid w:val="3C3166BA"/>
    <w:rsid w:val="3C4F64BA"/>
    <w:rsid w:val="3C614691"/>
    <w:rsid w:val="3CA803D8"/>
    <w:rsid w:val="3CBB4F2E"/>
    <w:rsid w:val="3CDA245A"/>
    <w:rsid w:val="3CF17716"/>
    <w:rsid w:val="3D103760"/>
    <w:rsid w:val="3D1E06B7"/>
    <w:rsid w:val="3D362E0F"/>
    <w:rsid w:val="3D6C1197"/>
    <w:rsid w:val="3DE21C1D"/>
    <w:rsid w:val="3E116E51"/>
    <w:rsid w:val="3E1A0D44"/>
    <w:rsid w:val="3E554590"/>
    <w:rsid w:val="3E59460A"/>
    <w:rsid w:val="3EDA0523"/>
    <w:rsid w:val="3EDC5990"/>
    <w:rsid w:val="3EE37DED"/>
    <w:rsid w:val="3EE83D35"/>
    <w:rsid w:val="3F5D5C2D"/>
    <w:rsid w:val="3FA3568F"/>
    <w:rsid w:val="3FAA081F"/>
    <w:rsid w:val="4057639D"/>
    <w:rsid w:val="407A6407"/>
    <w:rsid w:val="409018AF"/>
    <w:rsid w:val="40B12968"/>
    <w:rsid w:val="40C642DB"/>
    <w:rsid w:val="40DF2803"/>
    <w:rsid w:val="410872E9"/>
    <w:rsid w:val="41230975"/>
    <w:rsid w:val="413E2F1B"/>
    <w:rsid w:val="41557CE9"/>
    <w:rsid w:val="415D35D4"/>
    <w:rsid w:val="415E5FF9"/>
    <w:rsid w:val="41747FEE"/>
    <w:rsid w:val="41C95241"/>
    <w:rsid w:val="4200449D"/>
    <w:rsid w:val="42030C49"/>
    <w:rsid w:val="4214020C"/>
    <w:rsid w:val="423A3BCC"/>
    <w:rsid w:val="424E57D2"/>
    <w:rsid w:val="425D13D7"/>
    <w:rsid w:val="426479D7"/>
    <w:rsid w:val="427905B0"/>
    <w:rsid w:val="42B26C49"/>
    <w:rsid w:val="42BD7819"/>
    <w:rsid w:val="42CA5639"/>
    <w:rsid w:val="4313055E"/>
    <w:rsid w:val="433A6FE6"/>
    <w:rsid w:val="43480868"/>
    <w:rsid w:val="4350713C"/>
    <w:rsid w:val="436653E0"/>
    <w:rsid w:val="436D1AA3"/>
    <w:rsid w:val="43941400"/>
    <w:rsid w:val="439F4864"/>
    <w:rsid w:val="43B228F0"/>
    <w:rsid w:val="43C4431A"/>
    <w:rsid w:val="43CE3AFD"/>
    <w:rsid w:val="43F97434"/>
    <w:rsid w:val="446E3580"/>
    <w:rsid w:val="44B951CC"/>
    <w:rsid w:val="44CD14E0"/>
    <w:rsid w:val="44F20B0B"/>
    <w:rsid w:val="450A666C"/>
    <w:rsid w:val="452E5F4C"/>
    <w:rsid w:val="45612018"/>
    <w:rsid w:val="458946E9"/>
    <w:rsid w:val="45974150"/>
    <w:rsid w:val="459E4FD5"/>
    <w:rsid w:val="45A47C0E"/>
    <w:rsid w:val="45B93656"/>
    <w:rsid w:val="45D51CC1"/>
    <w:rsid w:val="45E00BE3"/>
    <w:rsid w:val="45E12821"/>
    <w:rsid w:val="4602665A"/>
    <w:rsid w:val="46115240"/>
    <w:rsid w:val="4640193E"/>
    <w:rsid w:val="46491408"/>
    <w:rsid w:val="46577FD6"/>
    <w:rsid w:val="46667EA8"/>
    <w:rsid w:val="46D955A7"/>
    <w:rsid w:val="47133957"/>
    <w:rsid w:val="471D22C0"/>
    <w:rsid w:val="472A4652"/>
    <w:rsid w:val="474A6C5C"/>
    <w:rsid w:val="47591B25"/>
    <w:rsid w:val="476C06A7"/>
    <w:rsid w:val="47A07E0C"/>
    <w:rsid w:val="47A21446"/>
    <w:rsid w:val="47AE7002"/>
    <w:rsid w:val="483A2BEA"/>
    <w:rsid w:val="4870272E"/>
    <w:rsid w:val="48867F4E"/>
    <w:rsid w:val="48E60E29"/>
    <w:rsid w:val="49065575"/>
    <w:rsid w:val="491B4D4A"/>
    <w:rsid w:val="49490783"/>
    <w:rsid w:val="497408A6"/>
    <w:rsid w:val="49A833BB"/>
    <w:rsid w:val="49AC3211"/>
    <w:rsid w:val="49DC7715"/>
    <w:rsid w:val="4A023139"/>
    <w:rsid w:val="4A0A6F3F"/>
    <w:rsid w:val="4A370FED"/>
    <w:rsid w:val="4A3D2BD7"/>
    <w:rsid w:val="4A603FAC"/>
    <w:rsid w:val="4A7B576F"/>
    <w:rsid w:val="4A9A7119"/>
    <w:rsid w:val="4ABA5630"/>
    <w:rsid w:val="4ACF1D44"/>
    <w:rsid w:val="4AF561A9"/>
    <w:rsid w:val="4B0709C0"/>
    <w:rsid w:val="4B2954D3"/>
    <w:rsid w:val="4B634654"/>
    <w:rsid w:val="4BAA3C2F"/>
    <w:rsid w:val="4C4A0649"/>
    <w:rsid w:val="4C5B08DC"/>
    <w:rsid w:val="4C7E5ECA"/>
    <w:rsid w:val="4C85221B"/>
    <w:rsid w:val="4C876AA5"/>
    <w:rsid w:val="4C9B590A"/>
    <w:rsid w:val="4CB15292"/>
    <w:rsid w:val="4CB41CD6"/>
    <w:rsid w:val="4CB64DD5"/>
    <w:rsid w:val="4CC453AB"/>
    <w:rsid w:val="4CDD7C2A"/>
    <w:rsid w:val="4CF17B79"/>
    <w:rsid w:val="4D0E00FB"/>
    <w:rsid w:val="4D123EA4"/>
    <w:rsid w:val="4D176606"/>
    <w:rsid w:val="4D1E1D55"/>
    <w:rsid w:val="4D4F7BFA"/>
    <w:rsid w:val="4D7C7479"/>
    <w:rsid w:val="4DA30E74"/>
    <w:rsid w:val="4DEC4FB0"/>
    <w:rsid w:val="4E075D8A"/>
    <w:rsid w:val="4E3A10AC"/>
    <w:rsid w:val="4E83667D"/>
    <w:rsid w:val="4EC00FAD"/>
    <w:rsid w:val="4ECA7F05"/>
    <w:rsid w:val="4F7141BE"/>
    <w:rsid w:val="4F9843DC"/>
    <w:rsid w:val="4FAF1882"/>
    <w:rsid w:val="4FC62A8C"/>
    <w:rsid w:val="4FDE04C1"/>
    <w:rsid w:val="4FE20F0D"/>
    <w:rsid w:val="4FE51552"/>
    <w:rsid w:val="4FF740E0"/>
    <w:rsid w:val="5001715A"/>
    <w:rsid w:val="50504C4B"/>
    <w:rsid w:val="509B5254"/>
    <w:rsid w:val="509C6E7C"/>
    <w:rsid w:val="509E3B74"/>
    <w:rsid w:val="50DB0924"/>
    <w:rsid w:val="50E7343C"/>
    <w:rsid w:val="50EB6CD8"/>
    <w:rsid w:val="5162104E"/>
    <w:rsid w:val="519E0C58"/>
    <w:rsid w:val="51AE65CA"/>
    <w:rsid w:val="51BF55E5"/>
    <w:rsid w:val="51DB0ACB"/>
    <w:rsid w:val="51EA4165"/>
    <w:rsid w:val="5208399B"/>
    <w:rsid w:val="522C0745"/>
    <w:rsid w:val="527A2BF8"/>
    <w:rsid w:val="529779C3"/>
    <w:rsid w:val="52A67AC4"/>
    <w:rsid w:val="52B45377"/>
    <w:rsid w:val="52B7223B"/>
    <w:rsid w:val="52BB22D8"/>
    <w:rsid w:val="532E5683"/>
    <w:rsid w:val="534D268B"/>
    <w:rsid w:val="536A4C42"/>
    <w:rsid w:val="537A4340"/>
    <w:rsid w:val="53A039CC"/>
    <w:rsid w:val="53A1505A"/>
    <w:rsid w:val="53E977FC"/>
    <w:rsid w:val="54063E08"/>
    <w:rsid w:val="543437E8"/>
    <w:rsid w:val="54971006"/>
    <w:rsid w:val="54AC4C48"/>
    <w:rsid w:val="54F73313"/>
    <w:rsid w:val="54F80955"/>
    <w:rsid w:val="5512068D"/>
    <w:rsid w:val="55256612"/>
    <w:rsid w:val="554A7E27"/>
    <w:rsid w:val="555170A7"/>
    <w:rsid w:val="5587536D"/>
    <w:rsid w:val="559A0800"/>
    <w:rsid w:val="559B174B"/>
    <w:rsid w:val="55B61F2E"/>
    <w:rsid w:val="55B9765C"/>
    <w:rsid w:val="55CE0CF4"/>
    <w:rsid w:val="56190D2D"/>
    <w:rsid w:val="564F406D"/>
    <w:rsid w:val="567A51A1"/>
    <w:rsid w:val="56A474E9"/>
    <w:rsid w:val="56A81C8B"/>
    <w:rsid w:val="56B22A9C"/>
    <w:rsid w:val="56C323DC"/>
    <w:rsid w:val="57346C05"/>
    <w:rsid w:val="57397971"/>
    <w:rsid w:val="57684EDC"/>
    <w:rsid w:val="57B72A76"/>
    <w:rsid w:val="57C3426C"/>
    <w:rsid w:val="57CE1F93"/>
    <w:rsid w:val="57EB3845"/>
    <w:rsid w:val="57EE3633"/>
    <w:rsid w:val="58144F7A"/>
    <w:rsid w:val="58517B2A"/>
    <w:rsid w:val="58791E28"/>
    <w:rsid w:val="588743D1"/>
    <w:rsid w:val="5887701A"/>
    <w:rsid w:val="588C3375"/>
    <w:rsid w:val="58DA3BB7"/>
    <w:rsid w:val="58E22375"/>
    <w:rsid w:val="58E81E30"/>
    <w:rsid w:val="58E97957"/>
    <w:rsid w:val="59007BFC"/>
    <w:rsid w:val="591B65DB"/>
    <w:rsid w:val="59A0082A"/>
    <w:rsid w:val="59C0439F"/>
    <w:rsid w:val="5A0127EC"/>
    <w:rsid w:val="5A19426B"/>
    <w:rsid w:val="5A3C0640"/>
    <w:rsid w:val="5A8137A1"/>
    <w:rsid w:val="5ABE2233"/>
    <w:rsid w:val="5AD3382E"/>
    <w:rsid w:val="5AE35296"/>
    <w:rsid w:val="5AF42821"/>
    <w:rsid w:val="5B1505D3"/>
    <w:rsid w:val="5B1C2265"/>
    <w:rsid w:val="5B4D0CC2"/>
    <w:rsid w:val="5B74025F"/>
    <w:rsid w:val="5B7B35ED"/>
    <w:rsid w:val="5BDF5D95"/>
    <w:rsid w:val="5BE82386"/>
    <w:rsid w:val="5BFE7528"/>
    <w:rsid w:val="5C13248F"/>
    <w:rsid w:val="5CD55E37"/>
    <w:rsid w:val="5D087DDE"/>
    <w:rsid w:val="5D3C1DF2"/>
    <w:rsid w:val="5E1F796E"/>
    <w:rsid w:val="5E2467F1"/>
    <w:rsid w:val="5E4F591F"/>
    <w:rsid w:val="5E5910D4"/>
    <w:rsid w:val="5EDD6435"/>
    <w:rsid w:val="5F1A2B43"/>
    <w:rsid w:val="5F3D1770"/>
    <w:rsid w:val="5F585836"/>
    <w:rsid w:val="5F96537A"/>
    <w:rsid w:val="5F9A5383"/>
    <w:rsid w:val="5F9D1B1E"/>
    <w:rsid w:val="5FA02AF8"/>
    <w:rsid w:val="5FB837BB"/>
    <w:rsid w:val="602357D6"/>
    <w:rsid w:val="602F0CDB"/>
    <w:rsid w:val="604D5753"/>
    <w:rsid w:val="60850A63"/>
    <w:rsid w:val="609A3353"/>
    <w:rsid w:val="60CC405A"/>
    <w:rsid w:val="60CE2804"/>
    <w:rsid w:val="60E22B5D"/>
    <w:rsid w:val="61087006"/>
    <w:rsid w:val="61160300"/>
    <w:rsid w:val="611E3188"/>
    <w:rsid w:val="612832E9"/>
    <w:rsid w:val="61476841"/>
    <w:rsid w:val="61581C33"/>
    <w:rsid w:val="615F4C5A"/>
    <w:rsid w:val="618144B2"/>
    <w:rsid w:val="61CC5E1D"/>
    <w:rsid w:val="61E215D8"/>
    <w:rsid w:val="61FB37C6"/>
    <w:rsid w:val="621B3775"/>
    <w:rsid w:val="623600B0"/>
    <w:rsid w:val="62364782"/>
    <w:rsid w:val="62490ABE"/>
    <w:rsid w:val="62894684"/>
    <w:rsid w:val="62AC2DB8"/>
    <w:rsid w:val="62BE7536"/>
    <w:rsid w:val="62E418BB"/>
    <w:rsid w:val="631C7786"/>
    <w:rsid w:val="6394356A"/>
    <w:rsid w:val="639A3AFE"/>
    <w:rsid w:val="63BC735B"/>
    <w:rsid w:val="63C61B2C"/>
    <w:rsid w:val="63CC3022"/>
    <w:rsid w:val="63D40BE9"/>
    <w:rsid w:val="63F54C8B"/>
    <w:rsid w:val="64102431"/>
    <w:rsid w:val="6430710F"/>
    <w:rsid w:val="643C7CE3"/>
    <w:rsid w:val="644B5C30"/>
    <w:rsid w:val="64590086"/>
    <w:rsid w:val="64750D92"/>
    <w:rsid w:val="647A1DAB"/>
    <w:rsid w:val="64A10D45"/>
    <w:rsid w:val="64A5243A"/>
    <w:rsid w:val="64BE20C5"/>
    <w:rsid w:val="64C55C51"/>
    <w:rsid w:val="64C61940"/>
    <w:rsid w:val="64E42046"/>
    <w:rsid w:val="64F531DE"/>
    <w:rsid w:val="65362F4B"/>
    <w:rsid w:val="65373578"/>
    <w:rsid w:val="654B58AC"/>
    <w:rsid w:val="65542E1D"/>
    <w:rsid w:val="65995A46"/>
    <w:rsid w:val="659C0B9D"/>
    <w:rsid w:val="65B524D9"/>
    <w:rsid w:val="65DC2D1D"/>
    <w:rsid w:val="65EB7404"/>
    <w:rsid w:val="66195D8D"/>
    <w:rsid w:val="666E49ED"/>
    <w:rsid w:val="668524BA"/>
    <w:rsid w:val="671F124A"/>
    <w:rsid w:val="674C3ED2"/>
    <w:rsid w:val="67693837"/>
    <w:rsid w:val="67706EC4"/>
    <w:rsid w:val="6773320D"/>
    <w:rsid w:val="677A33C6"/>
    <w:rsid w:val="67C91DE0"/>
    <w:rsid w:val="67CA4E99"/>
    <w:rsid w:val="67EB4DFC"/>
    <w:rsid w:val="680C78B7"/>
    <w:rsid w:val="681F6961"/>
    <w:rsid w:val="68332885"/>
    <w:rsid w:val="68610A2F"/>
    <w:rsid w:val="687D212F"/>
    <w:rsid w:val="68805514"/>
    <w:rsid w:val="689A6D89"/>
    <w:rsid w:val="68EA2B65"/>
    <w:rsid w:val="68FC5484"/>
    <w:rsid w:val="69085CB1"/>
    <w:rsid w:val="69316E2F"/>
    <w:rsid w:val="694E2071"/>
    <w:rsid w:val="695B5599"/>
    <w:rsid w:val="6964288A"/>
    <w:rsid w:val="69766163"/>
    <w:rsid w:val="697A3B33"/>
    <w:rsid w:val="69B61F43"/>
    <w:rsid w:val="69D44760"/>
    <w:rsid w:val="69E51541"/>
    <w:rsid w:val="6A2668E1"/>
    <w:rsid w:val="6A514D4C"/>
    <w:rsid w:val="6A520EC7"/>
    <w:rsid w:val="6A591A2A"/>
    <w:rsid w:val="6A5C1A04"/>
    <w:rsid w:val="6A5D591C"/>
    <w:rsid w:val="6A9669B4"/>
    <w:rsid w:val="6AA146B4"/>
    <w:rsid w:val="6AA462A6"/>
    <w:rsid w:val="6AD44C43"/>
    <w:rsid w:val="6AD90782"/>
    <w:rsid w:val="6AF87E20"/>
    <w:rsid w:val="6B19231D"/>
    <w:rsid w:val="6B322639"/>
    <w:rsid w:val="6B5C61BC"/>
    <w:rsid w:val="6B8A1946"/>
    <w:rsid w:val="6BAC6243"/>
    <w:rsid w:val="6BB42A99"/>
    <w:rsid w:val="6BBD539F"/>
    <w:rsid w:val="6BD550AC"/>
    <w:rsid w:val="6C636C38"/>
    <w:rsid w:val="6C7974D2"/>
    <w:rsid w:val="6C7C6EAF"/>
    <w:rsid w:val="6CA95923"/>
    <w:rsid w:val="6CDF7511"/>
    <w:rsid w:val="6CF13D62"/>
    <w:rsid w:val="6D0D1BF1"/>
    <w:rsid w:val="6D141E86"/>
    <w:rsid w:val="6D282676"/>
    <w:rsid w:val="6D414557"/>
    <w:rsid w:val="6D4B7746"/>
    <w:rsid w:val="6D6F7C5F"/>
    <w:rsid w:val="6D710FB3"/>
    <w:rsid w:val="6D970FE2"/>
    <w:rsid w:val="6DB13A3A"/>
    <w:rsid w:val="6DB34098"/>
    <w:rsid w:val="6DB545B6"/>
    <w:rsid w:val="6DD44505"/>
    <w:rsid w:val="6DDF74D1"/>
    <w:rsid w:val="6DE02FB4"/>
    <w:rsid w:val="6E2B50B5"/>
    <w:rsid w:val="6E514CED"/>
    <w:rsid w:val="6EB50A31"/>
    <w:rsid w:val="6EB563D5"/>
    <w:rsid w:val="6ED92677"/>
    <w:rsid w:val="6F0906FE"/>
    <w:rsid w:val="6F0D7E9E"/>
    <w:rsid w:val="6F225983"/>
    <w:rsid w:val="6F334DA2"/>
    <w:rsid w:val="6F774A63"/>
    <w:rsid w:val="6F922C54"/>
    <w:rsid w:val="6FCC10E6"/>
    <w:rsid w:val="6FCE0D61"/>
    <w:rsid w:val="6FD65FFB"/>
    <w:rsid w:val="6FFC5590"/>
    <w:rsid w:val="6FFF2916"/>
    <w:rsid w:val="706D1DD0"/>
    <w:rsid w:val="70716440"/>
    <w:rsid w:val="70856B87"/>
    <w:rsid w:val="709F3E63"/>
    <w:rsid w:val="70CE158F"/>
    <w:rsid w:val="70D527EE"/>
    <w:rsid w:val="71136AF8"/>
    <w:rsid w:val="714459EF"/>
    <w:rsid w:val="714642EF"/>
    <w:rsid w:val="715841D6"/>
    <w:rsid w:val="715B5300"/>
    <w:rsid w:val="71807BB7"/>
    <w:rsid w:val="718A6601"/>
    <w:rsid w:val="71AE3593"/>
    <w:rsid w:val="71D27F8A"/>
    <w:rsid w:val="71E371D2"/>
    <w:rsid w:val="722406F1"/>
    <w:rsid w:val="724237C1"/>
    <w:rsid w:val="724E11C4"/>
    <w:rsid w:val="72553024"/>
    <w:rsid w:val="72575FA9"/>
    <w:rsid w:val="72824C4C"/>
    <w:rsid w:val="72C463EE"/>
    <w:rsid w:val="72E91A28"/>
    <w:rsid w:val="72EC5600"/>
    <w:rsid w:val="73122968"/>
    <w:rsid w:val="731F5D5E"/>
    <w:rsid w:val="739A46D0"/>
    <w:rsid w:val="73AC11E1"/>
    <w:rsid w:val="73AE6F47"/>
    <w:rsid w:val="73C51AD5"/>
    <w:rsid w:val="73EB0833"/>
    <w:rsid w:val="73F65207"/>
    <w:rsid w:val="741238D5"/>
    <w:rsid w:val="741E793C"/>
    <w:rsid w:val="743D5516"/>
    <w:rsid w:val="74427850"/>
    <w:rsid w:val="745E3944"/>
    <w:rsid w:val="74C906A6"/>
    <w:rsid w:val="7514657B"/>
    <w:rsid w:val="75A34D55"/>
    <w:rsid w:val="75A7336B"/>
    <w:rsid w:val="75CE73C1"/>
    <w:rsid w:val="75F879C1"/>
    <w:rsid w:val="7635099D"/>
    <w:rsid w:val="76376563"/>
    <w:rsid w:val="76575AE2"/>
    <w:rsid w:val="76CE1080"/>
    <w:rsid w:val="772D24F9"/>
    <w:rsid w:val="773636C3"/>
    <w:rsid w:val="77762421"/>
    <w:rsid w:val="77B56B1F"/>
    <w:rsid w:val="78012883"/>
    <w:rsid w:val="780F09F4"/>
    <w:rsid w:val="781B24B1"/>
    <w:rsid w:val="781E2C43"/>
    <w:rsid w:val="782F4F2E"/>
    <w:rsid w:val="7839633C"/>
    <w:rsid w:val="78A90480"/>
    <w:rsid w:val="78AA0A59"/>
    <w:rsid w:val="78C857E7"/>
    <w:rsid w:val="78ED19A4"/>
    <w:rsid w:val="78FA50A6"/>
    <w:rsid w:val="78FA5AB8"/>
    <w:rsid w:val="797F457E"/>
    <w:rsid w:val="7A212F9C"/>
    <w:rsid w:val="7A364017"/>
    <w:rsid w:val="7A4F18B8"/>
    <w:rsid w:val="7A6426A5"/>
    <w:rsid w:val="7A7A445B"/>
    <w:rsid w:val="7A8265E1"/>
    <w:rsid w:val="7AA37E55"/>
    <w:rsid w:val="7B686D42"/>
    <w:rsid w:val="7B6D0D38"/>
    <w:rsid w:val="7B841746"/>
    <w:rsid w:val="7BB76C6A"/>
    <w:rsid w:val="7BE06FF4"/>
    <w:rsid w:val="7BEB1D21"/>
    <w:rsid w:val="7C1F5E30"/>
    <w:rsid w:val="7C5B1597"/>
    <w:rsid w:val="7C6C5AC7"/>
    <w:rsid w:val="7CC6544B"/>
    <w:rsid w:val="7CEA2559"/>
    <w:rsid w:val="7D0239FF"/>
    <w:rsid w:val="7D126F35"/>
    <w:rsid w:val="7D1A7F61"/>
    <w:rsid w:val="7D2542F3"/>
    <w:rsid w:val="7D4476CE"/>
    <w:rsid w:val="7D5E40CD"/>
    <w:rsid w:val="7DCD56F2"/>
    <w:rsid w:val="7DF16380"/>
    <w:rsid w:val="7E4B3706"/>
    <w:rsid w:val="7E5408E8"/>
    <w:rsid w:val="7E9D6E46"/>
    <w:rsid w:val="7ED2658A"/>
    <w:rsid w:val="7EE65740"/>
    <w:rsid w:val="7EEF6FA8"/>
    <w:rsid w:val="7F001CE7"/>
    <w:rsid w:val="7F03325B"/>
    <w:rsid w:val="7F18291E"/>
    <w:rsid w:val="7F211000"/>
    <w:rsid w:val="7F4F3F78"/>
    <w:rsid w:val="7F547970"/>
    <w:rsid w:val="7FA51B10"/>
    <w:rsid w:val="7FD4217F"/>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sdException w:unhideWhenUsed="0" w:uiPriority="0" w:semiHidden="0" w:name="toc 2"/>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sdException w:unhideWhenUsed="0" w:uiPriority="0" w:semiHidden="0" w:name="footnote text" w:locked="1"/>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unhideWhenUsed="0" w:uiPriority="0" w:semiHidden="0" w:name="annotation reference"/>
    <w:lsdException w:unhideWhenUsed="0" w:uiPriority="0" w:semiHidden="0" w:name="line number" w:locked="1"/>
    <w:lsdException w:unhideWhenUsed="0" w:uiPriority="0" w:semiHidden="0" w:name="page number"/>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unhideWhenUsed="0" w:uiPriority="0" w:semiHidden="0" w:name="Date"/>
    <w:lsdException w:qFormat="1" w:unhideWhenUsed="0" w:uiPriority="0" w:semiHidden="0" w:name="Body Text First Indent" w:locked="1"/>
    <w:lsdException w:qFormat="1" w:unhideWhenUsed="0" w:uiPriority="99" w:semiHidden="0" w:name="Body Text First Indent 2"/>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sdException w:unhideWhenUsed="0" w:uiPriority="0" w:semiHidden="0" w:name="Body Text Indent 3"/>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sdException w:unhideWhenUsed="0" w:uiPriority="0" w:semiHidden="0" w:name="E-mail Signature" w:locked="1"/>
    <w:lsdException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99" w:semiHidden="0" w:name="HTML Preformatted"/>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unhideWhenUsed="0" w:uiPriority="0" w:semiHidden="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unhideWhenUsed="0" w:uiPriority="0" w:semiHidden="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link w:val="27"/>
    <w:autoRedefine/>
    <w:qFormat/>
    <w:locked/>
    <w:uiPriority w:val="99"/>
    <w:pPr>
      <w:keepNext/>
      <w:overflowPunct w:val="0"/>
      <w:snapToGrid w:val="0"/>
      <w:spacing w:before="120" w:after="160" w:line="360" w:lineRule="auto"/>
      <w:ind w:left="431" w:hanging="431"/>
      <w:jc w:val="center"/>
      <w:outlineLvl w:val="0"/>
    </w:pPr>
    <w:rPr>
      <w:rFonts w:eastAsia="黑体"/>
      <w:b/>
      <w:bCs/>
      <w:color w:val="000000"/>
      <w:kern w:val="44"/>
      <w:sz w:val="30"/>
      <w:szCs w:val="30"/>
    </w:rPr>
  </w:style>
  <w:style w:type="paragraph" w:styleId="3">
    <w:name w:val="heading 2"/>
    <w:basedOn w:val="1"/>
    <w:next w:val="1"/>
    <w:autoRedefine/>
    <w:qFormat/>
    <w:locked/>
    <w:uiPriority w:val="0"/>
    <w:pPr>
      <w:keepNext/>
      <w:keepLines/>
      <w:spacing w:line="360" w:lineRule="auto"/>
      <w:jc w:val="left"/>
      <w:outlineLvl w:val="1"/>
    </w:pPr>
    <w:rPr>
      <w:rFonts w:ascii="Times New Roman" w:hAnsi="Times New Roman"/>
      <w:b/>
      <w:bCs/>
      <w:szCs w:val="32"/>
    </w:rPr>
  </w:style>
  <w:style w:type="paragraph" w:styleId="4">
    <w:name w:val="heading 3"/>
    <w:basedOn w:val="1"/>
    <w:next w:val="1"/>
    <w:autoRedefine/>
    <w:qFormat/>
    <w:locked/>
    <w:uiPriority w:val="0"/>
    <w:pPr>
      <w:keepNext/>
      <w:keepLines/>
      <w:spacing w:line="360" w:lineRule="auto"/>
      <w:outlineLvl w:val="2"/>
    </w:pPr>
    <w:rPr>
      <w:b/>
      <w:bCs/>
      <w:szCs w:val="32"/>
    </w:rPr>
  </w:style>
  <w:style w:type="paragraph" w:styleId="5">
    <w:name w:val="heading 4"/>
    <w:basedOn w:val="1"/>
    <w:next w:val="1"/>
    <w:autoRedefine/>
    <w:unhideWhenUsed/>
    <w:qFormat/>
    <w:locked/>
    <w:uiPriority w:val="0"/>
    <w:pPr>
      <w:keepNext/>
      <w:keepLines/>
      <w:spacing w:before="280" w:after="290" w:line="376" w:lineRule="auto"/>
      <w:outlineLvl w:val="3"/>
    </w:pPr>
    <w:rPr>
      <w:rFonts w:ascii="Cambria" w:hAnsi="Cambria"/>
      <w:b/>
      <w:bCs/>
      <w:sz w:val="28"/>
      <w:szCs w:val="28"/>
    </w:rPr>
  </w:style>
  <w:style w:type="character" w:default="1" w:styleId="19">
    <w:name w:val="Default Paragraph Font"/>
    <w:autoRedefine/>
    <w:qFormat/>
    <w:uiPriority w:val="0"/>
  </w:style>
  <w:style w:type="table" w:default="1" w:styleId="17">
    <w:name w:val="Normal Table"/>
    <w:autoRedefine/>
    <w:semiHidden/>
    <w:qFormat/>
    <w:uiPriority w:val="0"/>
    <w:tblPr>
      <w:tblCellMar>
        <w:top w:w="0" w:type="dxa"/>
        <w:left w:w="108" w:type="dxa"/>
        <w:bottom w:w="0" w:type="dxa"/>
        <w:right w:w="108" w:type="dxa"/>
      </w:tblCellMar>
    </w:tblPr>
  </w:style>
  <w:style w:type="paragraph" w:styleId="6">
    <w:name w:val="Normal Indent"/>
    <w:basedOn w:val="1"/>
    <w:autoRedefine/>
    <w:qFormat/>
    <w:uiPriority w:val="0"/>
    <w:pPr>
      <w:spacing w:line="360" w:lineRule="auto"/>
      <w:ind w:firstLine="420" w:firstLineChars="200"/>
    </w:pPr>
    <w:rPr>
      <w:rFonts w:ascii="Times New Roman" w:hAnsi="Times New Roman"/>
      <w:szCs w:val="21"/>
    </w:rPr>
  </w:style>
  <w:style w:type="paragraph" w:styleId="7">
    <w:name w:val="annotation text"/>
    <w:basedOn w:val="1"/>
    <w:autoRedefine/>
    <w:qFormat/>
    <w:uiPriority w:val="0"/>
    <w:pPr>
      <w:jc w:val="left"/>
    </w:pPr>
  </w:style>
  <w:style w:type="paragraph" w:styleId="8">
    <w:name w:val="Body Text"/>
    <w:basedOn w:val="1"/>
    <w:autoRedefine/>
    <w:qFormat/>
    <w:uiPriority w:val="0"/>
    <w:pPr>
      <w:spacing w:line="360" w:lineRule="auto"/>
      <w:jc w:val="center"/>
      <w:outlineLvl w:val="0"/>
    </w:pPr>
    <w:rPr>
      <w:spacing w:val="2"/>
      <w:szCs w:val="20"/>
    </w:rPr>
  </w:style>
  <w:style w:type="paragraph" w:styleId="9">
    <w:name w:val="Body Text Indent"/>
    <w:basedOn w:val="1"/>
    <w:next w:val="1"/>
    <w:autoRedefine/>
    <w:qFormat/>
    <w:uiPriority w:val="0"/>
    <w:pPr>
      <w:spacing w:line="360" w:lineRule="auto"/>
      <w:ind w:firstLine="480" w:firstLineChars="200"/>
    </w:pPr>
    <w:rPr>
      <w:sz w:val="24"/>
      <w:szCs w:val="24"/>
    </w:rPr>
  </w:style>
  <w:style w:type="paragraph" w:styleId="10">
    <w:name w:val="Plain Text"/>
    <w:basedOn w:val="1"/>
    <w:next w:val="1"/>
    <w:autoRedefine/>
    <w:qFormat/>
    <w:uiPriority w:val="0"/>
    <w:rPr>
      <w:rFonts w:ascii="宋体" w:hAnsi="Courier New" w:cs="Courier New"/>
      <w:szCs w:val="21"/>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List"/>
    <w:basedOn w:val="1"/>
    <w:autoRedefine/>
    <w:qFormat/>
    <w:locked/>
    <w:uiPriority w:val="0"/>
    <w:pPr>
      <w:ind w:left="200" w:hanging="200" w:hangingChars="200"/>
    </w:pPr>
  </w:style>
  <w:style w:type="paragraph" w:styleId="14">
    <w:name w:val="HTML Preformatted"/>
    <w:basedOn w:val="1"/>
    <w:autoRedefine/>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rPr>
  </w:style>
  <w:style w:type="paragraph" w:styleId="15">
    <w:name w:val="Body Text First Indent"/>
    <w:basedOn w:val="8"/>
    <w:autoRedefine/>
    <w:qFormat/>
    <w:locked/>
    <w:uiPriority w:val="0"/>
    <w:pPr>
      <w:spacing w:after="120"/>
      <w:ind w:firstLine="420" w:firstLineChars="100"/>
    </w:pPr>
  </w:style>
  <w:style w:type="paragraph" w:styleId="16">
    <w:name w:val="Body Text First Indent 2"/>
    <w:basedOn w:val="1"/>
    <w:next w:val="1"/>
    <w:autoRedefine/>
    <w:qFormat/>
    <w:uiPriority w:val="99"/>
    <w:pPr>
      <w:spacing w:after="120" w:line="240" w:lineRule="auto"/>
      <w:ind w:left="420" w:leftChars="200" w:firstLine="420" w:firstLineChars="200"/>
      <w:jc w:val="both"/>
    </w:pPr>
    <w:rPr>
      <w:rFonts w:ascii="Times New Roman" w:hAnsi="Times New Roman"/>
      <w:sz w:val="32"/>
    </w:rPr>
  </w:style>
  <w:style w:type="table" w:styleId="18">
    <w:name w:val="Table Grid"/>
    <w:basedOn w:val="17"/>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0">
    <w:name w:val="表格标题"/>
    <w:basedOn w:val="1"/>
    <w:next w:val="1"/>
    <w:autoRedefine/>
    <w:qFormat/>
    <w:uiPriority w:val="0"/>
    <w:pPr>
      <w:spacing w:line="360" w:lineRule="auto"/>
      <w:ind w:firstLine="0" w:firstLineChars="0"/>
      <w:jc w:val="center"/>
    </w:pPr>
    <w:rPr>
      <w:rFonts w:ascii="Times New Roman" w:hAnsi="Times New Roman"/>
      <w:b/>
      <w:sz w:val="21"/>
    </w:rPr>
  </w:style>
  <w:style w:type="paragraph" w:customStyle="1" w:styleId="21">
    <w:name w:val="Default"/>
    <w:basedOn w:val="22"/>
    <w:next w:val="10"/>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2">
    <w:name w:val="纯文本1"/>
    <w:basedOn w:val="1"/>
    <w:autoRedefine/>
    <w:qFormat/>
    <w:uiPriority w:val="0"/>
    <w:pPr>
      <w:adjustRightInd w:val="0"/>
      <w:textAlignment w:val="baseline"/>
    </w:pPr>
    <w:rPr>
      <w:rFonts w:ascii="宋体" w:hAnsi="Courier New" w:eastAsia="仿宋_GB2312"/>
      <w:sz w:val="28"/>
      <w:szCs w:val="21"/>
    </w:rPr>
  </w:style>
  <w:style w:type="paragraph" w:customStyle="1" w:styleId="23">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24">
    <w:name w:val="表表内容"/>
    <w:basedOn w:val="1"/>
    <w:autoRedefine/>
    <w:qFormat/>
    <w:uiPriority w:val="0"/>
    <w:pPr>
      <w:widowControl/>
      <w:spacing w:line="240" w:lineRule="auto"/>
      <w:ind w:firstLine="0" w:firstLineChars="0"/>
      <w:jc w:val="center"/>
    </w:pPr>
    <w:rPr>
      <w:rFonts w:ascii="Times New Roman" w:hAnsi="Times New Roman" w:eastAsia="宋体" w:cs="Times New Roman"/>
      <w:bCs/>
      <w:color w:val="auto"/>
      <w:kern w:val="0"/>
      <w:sz w:val="21"/>
      <w:lang w:bidi="ar"/>
    </w:rPr>
  </w:style>
  <w:style w:type="paragraph" w:customStyle="1" w:styleId="25">
    <w:name w:val="表表标题"/>
    <w:basedOn w:val="1"/>
    <w:autoRedefine/>
    <w:qFormat/>
    <w:uiPriority w:val="0"/>
    <w:pPr>
      <w:widowControl/>
      <w:spacing w:before="25" w:beforeLines="25" w:after="25" w:afterLines="25" w:line="240" w:lineRule="auto"/>
      <w:ind w:firstLine="0" w:firstLineChars="0"/>
      <w:jc w:val="center"/>
    </w:pPr>
    <w:rPr>
      <w:rFonts w:ascii="Times New Roman" w:hAnsi="Times New Roman" w:eastAsia="宋体" w:cs="Times New Roman"/>
      <w:b/>
      <w:bCs/>
      <w:color w:val="auto"/>
      <w:kern w:val="0"/>
      <w:sz w:val="24"/>
      <w:lang w:bidi="ar"/>
    </w:rPr>
  </w:style>
  <w:style w:type="paragraph" w:customStyle="1" w:styleId="26">
    <w:name w:val="00正文"/>
    <w:basedOn w:val="1"/>
    <w:autoRedefine/>
    <w:qFormat/>
    <w:uiPriority w:val="0"/>
    <w:pPr>
      <w:spacing w:line="420" w:lineRule="exact"/>
      <w:ind w:firstLine="200" w:firstLineChars="200"/>
    </w:pPr>
    <w:rPr>
      <w:rFonts w:ascii="宋体" w:hAnsi="Calibri"/>
      <w:sz w:val="24"/>
      <w:szCs w:val="22"/>
    </w:rPr>
  </w:style>
  <w:style w:type="character" w:customStyle="1" w:styleId="27">
    <w:name w:val="标题 1 Char"/>
    <w:link w:val="2"/>
    <w:autoRedefine/>
    <w:qFormat/>
    <w:uiPriority w:val="99"/>
    <w:rPr>
      <w:rFonts w:eastAsia="黑体"/>
      <w:b/>
      <w:bCs/>
      <w:color w:val="000000"/>
      <w:kern w:val="44"/>
      <w:sz w:val="30"/>
      <w:szCs w:val="30"/>
    </w:rPr>
  </w:style>
  <w:style w:type="paragraph" w:customStyle="1" w:styleId="28">
    <w:name w:val="表"/>
    <w:basedOn w:val="1"/>
    <w:autoRedefine/>
    <w:qFormat/>
    <w:uiPriority w:val="0"/>
    <w:pPr>
      <w:ind w:firstLine="0" w:firstLineChars="0"/>
      <w:jc w:val="center"/>
    </w:pPr>
  </w:style>
  <w:style w:type="paragraph" w:customStyle="1" w:styleId="29">
    <w:name w:val="缩进正文"/>
    <w:basedOn w:val="1"/>
    <w:autoRedefine/>
    <w:qFormat/>
    <w:uiPriority w:val="0"/>
    <w:pPr>
      <w:spacing w:line="360" w:lineRule="auto"/>
      <w:ind w:firstLine="720" w:firstLineChars="200"/>
    </w:pPr>
    <w:rPr>
      <w:sz w:val="24"/>
    </w:rPr>
  </w:style>
  <w:style w:type="paragraph" w:customStyle="1" w:styleId="30">
    <w:name w:val="Other|1"/>
    <w:basedOn w:val="1"/>
    <w:autoRedefine/>
    <w:qFormat/>
    <w:uiPriority w:val="0"/>
    <w:pPr>
      <w:widowControl w:val="0"/>
      <w:shd w:val="clear" w:color="auto" w:fill="auto"/>
      <w:spacing w:line="270" w:lineRule="exact"/>
    </w:pPr>
    <w:rPr>
      <w:rFonts w:ascii="宋体" w:hAnsi="宋体" w:eastAsia="宋体" w:cs="宋体"/>
      <w:sz w:val="20"/>
      <w:szCs w:val="20"/>
      <w:u w:val="none"/>
      <w:shd w:val="clear" w:color="auto" w:fill="auto"/>
      <w:lang w:val="zh-TW" w:eastAsia="zh-TW" w:bidi="zh-TW"/>
    </w:rPr>
  </w:style>
  <w:style w:type="paragraph" w:customStyle="1" w:styleId="31">
    <w:name w:val="Other|2"/>
    <w:basedOn w:val="1"/>
    <w:autoRedefine/>
    <w:qFormat/>
    <w:uiPriority w:val="0"/>
    <w:pPr>
      <w:widowControl w:val="0"/>
      <w:shd w:val="clear" w:color="auto" w:fill="auto"/>
    </w:pPr>
    <w:rPr>
      <w:rFonts w:ascii="宋体" w:hAnsi="宋体" w:eastAsia="宋体" w:cs="宋体"/>
      <w:sz w:val="20"/>
      <w:szCs w:val="20"/>
      <w:u w:val="none"/>
      <w:shd w:val="clear" w:color="auto" w:fill="auto"/>
      <w:lang w:val="zh-TW" w:eastAsia="zh-TW" w:bidi="zh-TW"/>
    </w:rPr>
  </w:style>
  <w:style w:type="paragraph" w:customStyle="1" w:styleId="32">
    <w:name w:val="我的正文"/>
    <w:basedOn w:val="1"/>
    <w:autoRedefine/>
    <w:qFormat/>
    <w:uiPriority w:val="0"/>
    <w:pPr>
      <w:spacing w:line="460" w:lineRule="atLeast"/>
      <w:ind w:firstLine="482"/>
    </w:pPr>
    <w:rPr>
      <w:sz w:val="24"/>
    </w:rPr>
  </w:style>
  <w:style w:type="character" w:customStyle="1" w:styleId="33">
    <w:name w:val="font11"/>
    <w:basedOn w:val="19"/>
    <w:autoRedefine/>
    <w:qFormat/>
    <w:uiPriority w:val="0"/>
    <w:rPr>
      <w:rFonts w:hint="eastAsia" w:ascii="宋体" w:hAnsi="宋体" w:eastAsia="宋体" w:cs="宋体"/>
      <w:color w:val="000000"/>
      <w:sz w:val="21"/>
      <w:szCs w:val="21"/>
      <w:u w:val="none"/>
    </w:rPr>
  </w:style>
  <w:style w:type="paragraph" w:customStyle="1" w:styleId="34">
    <w:name w:val="表格文字"/>
    <w:basedOn w:val="1"/>
    <w:next w:val="1"/>
    <w:autoRedefine/>
    <w:qFormat/>
    <w:uiPriority w:val="0"/>
    <w:pPr>
      <w:snapToGrid w:val="0"/>
      <w:spacing w:line="240" w:lineRule="auto"/>
      <w:ind w:firstLine="0" w:firstLineChars="0"/>
      <w:jc w:val="center"/>
    </w:pPr>
    <w:rPr>
      <w:rFonts w:eastAsia="宋体"/>
      <w:snapToGrid w:val="0"/>
      <w:kern w:val="2"/>
      <w:sz w:val="21"/>
      <w:szCs w:val="21"/>
    </w:rPr>
  </w:style>
  <w:style w:type="paragraph" w:customStyle="1" w:styleId="35">
    <w:name w:val="Table Paragraph"/>
    <w:basedOn w:val="1"/>
    <w:autoRedefine/>
    <w:qFormat/>
    <w:uiPriority w:val="0"/>
    <w:pPr>
      <w:autoSpaceDE w:val="0"/>
      <w:autoSpaceDN w:val="0"/>
      <w:adjustRightInd w:val="0"/>
      <w:jc w:val="left"/>
    </w:pPr>
    <w:rPr>
      <w:kern w:val="0"/>
      <w:sz w:val="24"/>
    </w:rPr>
  </w:style>
  <w:style w:type="paragraph" w:customStyle="1" w:styleId="36">
    <w:name w:val="正文_4"/>
    <w:autoRedefine/>
    <w:qFormat/>
    <w:uiPriority w:val="0"/>
    <w:pPr>
      <w:widowControl w:val="0"/>
      <w:jc w:val="both"/>
    </w:pPr>
    <w:rPr>
      <w:rFonts w:ascii="Calibri" w:hAnsi="Calibri" w:eastAsia="宋体" w:cs="Times New Roman"/>
      <w:kern w:val="2"/>
      <w:sz w:val="21"/>
      <w:lang w:val="en-US" w:eastAsia="zh-CN" w:bidi="ar-SA"/>
    </w:rPr>
  </w:style>
  <w:style w:type="paragraph" w:customStyle="1" w:styleId="37">
    <w:name w:val="居中正文"/>
    <w:basedOn w:val="1"/>
    <w:autoRedefine/>
    <w:qFormat/>
    <w:uiPriority w:val="0"/>
    <w:pPr>
      <w:ind w:firstLine="0" w:firstLineChars="0"/>
      <w:jc w:val="center"/>
    </w:pPr>
  </w:style>
  <w:style w:type="paragraph" w:customStyle="1" w:styleId="38">
    <w:name w:val="z正文"/>
    <w:basedOn w:val="1"/>
    <w:autoRedefine/>
    <w:qFormat/>
    <w:uiPriority w:val="0"/>
    <w:rPr>
      <w:rFonts w:cs="宋体"/>
      <w:kern w:val="0"/>
      <w:szCs w:val="20"/>
    </w:rPr>
  </w:style>
  <w:style w:type="paragraph" w:customStyle="1" w:styleId="39">
    <w:name w:val="Body Text First Indent 2"/>
    <w:basedOn w:val="40"/>
    <w:autoRedefine/>
    <w:qFormat/>
    <w:uiPriority w:val="0"/>
    <w:pPr>
      <w:spacing w:after="120" w:line="240" w:lineRule="auto"/>
      <w:ind w:left="420" w:leftChars="200" w:firstLine="420"/>
    </w:pPr>
  </w:style>
  <w:style w:type="paragraph" w:customStyle="1" w:styleId="40">
    <w:name w:val="Body Text Indent"/>
    <w:basedOn w:val="1"/>
    <w:autoRedefine/>
    <w:qFormat/>
    <w:uiPriority w:val="0"/>
    <w:pPr>
      <w:snapToGrid w:val="0"/>
      <w:spacing w:line="400" w:lineRule="exact"/>
      <w:ind w:firstLine="480" w:firstLineChars="200"/>
    </w:pPr>
    <w:rPr>
      <w:rFonts w:ascii="Calibri" w:hAnsi="Calibri"/>
      <w:sz w:val="21"/>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54.jpeg"/><Relationship Id="rId63" Type="http://schemas.openxmlformats.org/officeDocument/2006/relationships/image" Target="media/image53.jpeg"/><Relationship Id="rId62" Type="http://schemas.openxmlformats.org/officeDocument/2006/relationships/image" Target="media/image52.jpeg"/><Relationship Id="rId61" Type="http://schemas.openxmlformats.org/officeDocument/2006/relationships/image" Target="media/image51.jpeg"/><Relationship Id="rId60" Type="http://schemas.openxmlformats.org/officeDocument/2006/relationships/image" Target="media/image50.jpeg"/><Relationship Id="rId6" Type="http://schemas.openxmlformats.org/officeDocument/2006/relationships/footer" Target="footer2.xml"/><Relationship Id="rId59" Type="http://schemas.openxmlformats.org/officeDocument/2006/relationships/image" Target="media/image49.jpeg"/><Relationship Id="rId58" Type="http://schemas.openxmlformats.org/officeDocument/2006/relationships/image" Target="media/image48.png"/><Relationship Id="rId57" Type="http://schemas.openxmlformats.org/officeDocument/2006/relationships/image" Target="media/image47.jpeg"/><Relationship Id="rId56" Type="http://schemas.openxmlformats.org/officeDocument/2006/relationships/image" Target="media/image46.jpeg"/><Relationship Id="rId55" Type="http://schemas.openxmlformats.org/officeDocument/2006/relationships/image" Target="media/image45.jpeg"/><Relationship Id="rId54" Type="http://schemas.openxmlformats.org/officeDocument/2006/relationships/image" Target="media/image44.jpeg"/><Relationship Id="rId53" Type="http://schemas.openxmlformats.org/officeDocument/2006/relationships/image" Target="media/image43.jpeg"/><Relationship Id="rId52" Type="http://schemas.openxmlformats.org/officeDocument/2006/relationships/image" Target="media/image42.jpeg"/><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1.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jpe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endnotes" Target="endnotes.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jpe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jpeg"/><Relationship Id="rId17" Type="http://schemas.openxmlformats.org/officeDocument/2006/relationships/image" Target="media/image7.jpeg"/><Relationship Id="rId16" Type="http://schemas.openxmlformats.org/officeDocument/2006/relationships/image" Target="media/image6.jpeg"/><Relationship Id="rId15" Type="http://schemas.openxmlformats.org/officeDocument/2006/relationships/image" Target="media/image5.jpeg"/><Relationship Id="rId14" Type="http://schemas.openxmlformats.org/officeDocument/2006/relationships/image" Target="media/image4.jpeg"/><Relationship Id="rId13" Type="http://schemas.openxmlformats.org/officeDocument/2006/relationships/image" Target="media/image3.jpeg"/><Relationship Id="rId12" Type="http://schemas.openxmlformats.org/officeDocument/2006/relationships/image" Target="media/image2.jpeg"/><Relationship Id="rId11" Type="http://schemas.openxmlformats.org/officeDocument/2006/relationships/image" Target="media/image1.jpeg"/><Relationship Id="rId10" Type="http://schemas.openxmlformats.org/officeDocument/2006/relationships/theme" Target="theme/theme1.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MjcyNjQ2NTkzMzQwIiwKCSJHcm91cElkIiA6ICI3NzY3NjIyNTEiLAoJIkltYWdlIiA6ICJpVkJPUncwS0dnb0FBQUFOU1VoRVVnQUFBbWtBQUFLT0NBWUFBQUQ5TUk3b0FBQUFBWE5TUjBJQXJzNGM2UUFBSUFCSlJFRlVlSnpzM1hsOGpOZitCL0RQbVptc0VpSzJXRUtRaUZpeWpGcXExRkpicTFYVTBxcWlpNktvV21xcDVsNC92YVZjYWltdHBTMXFxYTFjUzNOYmJkVlNvY0lrUkNoSkNJa2xRaExaazVsNXp1K1BOTTgxV1VoSU1zSG4vWHIxMWN4NXR1OHpjaWJmT2RzREVC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CtIL0FQYVk3aXVNV0ozWEFBQUFBRWxGVGtTdVFtQ0MiLAoJIlRoZW1lIiA6ICIiLAoJIlR5cGUiIDogImZsb3ciLAoJIlZlcnNpb24iIDogIiIKfQo="/>
    </extobj>
    <extobj name="ECB019B1-382A-4266-B25C-5B523AA43C14-2">
      <extobjdata type="ECB019B1-382A-4266-B25C-5B523AA43C14" data="ewoJIkZpbGVJZCIgOiAiMjg4NzQ1MTIwMTYyIiwKCSJHcm91cElkIiA6ICI3NzY3NjIyNTEiLAoJIkltYWdlIiA6ICJpVkJPUncwS0dnb0FBQUFOU1VoRVVnQUFDajRBQUFmWUNBWUFBQUNVMURiUkFBQUFBWE5TUjBJQXJzNGM2UUFBSUFCSlJFRlVlSnpzM1htWVhIV1YvL0hQdVZXOUpKQVltZ1JRZzdZU0pTYnA2dnJlMGhIR1FVRVJjQjBIQlpWRkVXR0VHWFhRR2JkeFE4WGxweUF1S0tJd29xQzRqanVETERvS2lsdmZiM1VsYVlNMkdxVlZOaE1rZ1U0NlZmZjgvdWdxcHVsMForbDBwd084WDgvVFQrcCsxM09UcXM1OW5qNTl2aEl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mdQdjhId1RLNmt6REpSd0VBQUFBQVNVVk9SSzVDWUlJPSIsCgkiVGhlbWUiIDogIiIsCgkiVHlwZSIgOiAiZmxvdyIsCgkiVmVyc2lvbiIgOiAiIgp9Cg=="/>
    </extobj>
    <extobj name="ECB019B1-382A-4266-B25C-5B523AA43C14-3">
      <extobjdata type="ECB019B1-382A-4266-B25C-5B523AA43C14" data="ewoJIkZpbGVJZCIgOiAiMjkzNDExNjQ0MTI5IiwKCSJHcm91cElkIiA6ICI3NzY3NjIyNTEiLAoJIkltYWdlIiA6ICJpVkJPUncwS0dnb0FBQUFOU1VoRVVnQUFBcDRBQUFTc0NBWUFBQUFtRklnUEFBQUFBWE5TUjBJQXJzNGM2UUFBSUFCSlJFRlVlSnpzM1h0Y1ZHWCtCL0RQTXpQY0ZkRHdWbWhZWGtsaFp0RFUxTXAweTZ6TVN0M04yNnFabXBxNTZpL2R0akxMMWwzWFM1cWF0ZVY5dmVPbTVpMU4zZkFLd2d5SUZ3UVRyNmlnWEVTNXpNeDVmbi9BVEF3TUNBb3pxSi8zNjlVcjVqblBPZWM3SThxSDU1em5PUUF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UkVSRVJFZW5hL3dNNU1TS0NNNklUMndBQUFBQkpSVTVFcmtKZ2dnPT0iLAoJIlRoZW1lIiA6ICIiLAoJIlR5cGUiIDogImZsb3ciLAoJIlZlcnNpb24iIDogIiIKfQo="/>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93</Pages>
  <Words>29100</Words>
  <Characters>32743</Characters>
  <Lines>286</Lines>
  <Paragraphs>80</Paragraphs>
  <TotalTime>3</TotalTime>
  <ScaleCrop>false</ScaleCrop>
  <LinksUpToDate>false</LinksUpToDate>
  <CharactersWithSpaces>32949</CharactersWithSpaces>
  <Application>WPS Office_12.1.0.16929_F1E327BC-269C-435d-A152-05C5408002CA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张源</cp:lastModifiedBy>
  <cp:lastPrinted>2022-06-06T00:54:00Z</cp:lastPrinted>
  <dcterms:modified xsi:type="dcterms:W3CDTF">2024-05-24T08:51:34Z</dcterms:modified>
  <dc:title>附件2</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2052-12.1.0.16929</vt:lpwstr>
  </property>
  <property fmtid="{D5CDD505-2E9C-101B-9397-08002B2CF9AE}" pid="3" name="ICV">
    <vt:lpwstr>8BA09F05ADE24C2EB0397E473CD1F018</vt:lpwstr>
  </property>
</Properties>
</file>