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bookmarkEnd w:id="0"/>
      <w:r>
        <w:rPr>
          <w:rStyle w:val="4"/>
          <w:rFonts w:hint="eastAsia" w:ascii="方正小标宋简体" w:hAnsi="方正小标宋简体" w:eastAsia="方正小标宋简体" w:cs="方正小标宋简体"/>
          <w:kern w:val="2"/>
          <w:sz w:val="21"/>
          <w:szCs w:val="22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highlight w:val="none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 xml:space="preserve">2024-08       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长治市潞城区易涝点棚户区改造安置项目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配套基础设施建设项目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长治市潞城区潞通置业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开发有限公司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numPr>
                <w:ilvl w:val="0"/>
                <w:numId w:val="1"/>
              </w:num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、设计应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numPr>
                <w:ilvl w:val="0"/>
                <w:numId w:val="1"/>
              </w:num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勘察、监理等内容不公开招标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、该项目应在山西省评标专家库随机抽取评标专家。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、建设单位和委托的招标代理机构应严格按核准意见进行招标。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492"/>
    <w:multiLevelType w:val="singleLevel"/>
    <w:tmpl w:val="1C7444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30F39"/>
    <w:rsid w:val="3EE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2024-03-28T02:15:00Z</dcterms:created>
  <dc:creator>发改局-王静</dc:creator>
  <cp:lastModifiedBy>发改局-王静</cp:lastModifiedBy>
  <dcterms:modified xsi:type="dcterms:W3CDTF">2024-03-28T02:16:40Z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