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仿宋_GB2312"/>
          <w:bCs/>
          <w:sz w:val="32"/>
          <w:szCs w:val="32"/>
        </w:rPr>
      </w:pPr>
      <w:r>
        <w:rPr>
          <w:rFonts w:hint="eastAsia" w:ascii="仿宋" w:hAnsi="仿宋" w:eastAsia="仿宋" w:cs="仿宋_GB2312"/>
          <w:bCs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食品生产企业风险分级汇总表</w:t>
      </w:r>
    </w:p>
    <w:p>
      <w:pPr>
        <w:spacing w:line="56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（2023）年度</w:t>
      </w:r>
    </w:p>
    <w:p>
      <w:pPr>
        <w:spacing w:line="560" w:lineRule="exact"/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填报单位：潞城区市场监管局</w:t>
      </w:r>
      <w:r>
        <w:rPr>
          <w:rFonts w:ascii="仿宋" w:hAnsi="仿宋" w:eastAsia="仿宋"/>
          <w:sz w:val="32"/>
          <w:szCs w:val="32"/>
        </w:rPr>
        <w:t xml:space="preserve">                                                      </w:t>
      </w:r>
    </w:p>
    <w:tbl>
      <w:tblPr>
        <w:tblStyle w:val="4"/>
        <w:tblW w:w="132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1074"/>
        <w:gridCol w:w="1669"/>
        <w:gridCol w:w="1117"/>
        <w:gridCol w:w="1319"/>
        <w:gridCol w:w="1068"/>
        <w:gridCol w:w="747"/>
        <w:gridCol w:w="1003"/>
        <w:gridCol w:w="1017"/>
        <w:gridCol w:w="665"/>
        <w:gridCol w:w="909"/>
        <w:gridCol w:w="917"/>
        <w:gridCol w:w="643"/>
        <w:gridCol w:w="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所属县（市、区）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企业名称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生产许可证编号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发证日期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风险等级最高食品类别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静态风险分值（分）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动态风险分值（分）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风险等级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得分（分）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风险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等级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有无调整情形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调整后的风险等级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检查频次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潞城区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长治市潞城区美味食品有限责任公司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SC12414048110533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2021.10.18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热加工糕点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24.5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16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40.5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B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无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潞城区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山西凤栖桥酿业有限公司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SC11514048111137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2018.1.29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白酒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28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16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44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B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无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潞城区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长治市潞城区金谷子绿色食品有限公司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SC1011404811027X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2021.7.8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其他粮食加工品（小米）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14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16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A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无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潞城区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长治市鑫雨农业开发有限责任公司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SC11114040611800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2020.09.22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速冻面米食品（熟制品）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16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36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B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无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5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潞城区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山西小河堡食品有限公司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SC10414048111275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2018.5.23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肉制品、罐头、方便食品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26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14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40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B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无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潞城区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山西聪和食品有限公司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SC10314048111574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2021.11.25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调味料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18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45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B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无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变更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7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潞城区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潞城市武三婶农产品深加工专业合作社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SC11814048111257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2018.4.28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炒货食品及坚果制品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17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6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23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A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无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委托生产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8</w:t>
            </w:r>
          </w:p>
        </w:tc>
        <w:tc>
          <w:tcPr>
            <w:tcW w:w="1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潞城区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潞城市亿家餐食品有限公司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SC11114048111558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2019.1.25</w:t>
            </w:r>
          </w:p>
        </w:tc>
        <w:tc>
          <w:tcPr>
            <w:tcW w:w="1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速冻饺子（生制品）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19.5</w:t>
            </w:r>
          </w:p>
        </w:tc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19.5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A</w:t>
            </w: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无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停产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4MDFhNDQzZTc1NmI2YWMzODBmMjAwYTdkMmQyNDAifQ=="/>
  </w:docVars>
  <w:rsids>
    <w:rsidRoot w:val="0D1835BD"/>
    <w:rsid w:val="0D1835BD"/>
    <w:rsid w:val="0E076061"/>
    <w:rsid w:val="28E92A53"/>
    <w:rsid w:val="568D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Normal (Web)"/>
    <w:basedOn w:val="1"/>
    <w:next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">
    <w:name w:val="正文首行缩进 21"/>
    <w:basedOn w:val="7"/>
    <w:next w:val="3"/>
    <w:qFormat/>
    <w:uiPriority w:val="0"/>
    <w:pPr>
      <w:ind w:firstLine="200" w:firstLineChars="200"/>
    </w:pPr>
  </w:style>
  <w:style w:type="paragraph" w:customStyle="1" w:styleId="7">
    <w:name w:val="正文文本缩进1"/>
    <w:basedOn w:val="1"/>
    <w:qFormat/>
    <w:uiPriority w:val="0"/>
    <w:pPr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392</Words>
  <Characters>609</Characters>
  <Lines>0</Lines>
  <Paragraphs>0</Paragraphs>
  <TotalTime>0</TotalTime>
  <ScaleCrop>false</ScaleCrop>
  <LinksUpToDate>false</LinksUpToDate>
  <CharactersWithSpaces>663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2023-04-25T09:03:00Z</dcterms:created>
  <dc:creator>杨晓娟</dc:creator>
  <cp:lastModifiedBy>杨晓娟</cp:lastModifiedBy>
  <dcterms:modified xsi:type="dcterms:W3CDTF">2023-04-25T09:13:01Z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D267690CF8364933A6818D5A0B686122_11</vt:lpwstr>
  </property>
</Properties>
</file>