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本次检验项目</w:t>
      </w:r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一、食用农产品</w:t>
      </w:r>
    </w:p>
    <w:p>
      <w:pPr>
        <w:snapToGrid w:val="0"/>
        <w:spacing w:line="60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食品中真菌毒素限量》（GB 2761）、《食品安全国家标准 食品中污染物限量》（GB 2762）、《食品安全国家标准 食品中农药最大残留限量》（GB 2763）、《食品安全国家标准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食品中兽药最大残留限量》（GB 31650-2019</w:t>
      </w:r>
      <w:r>
        <w:rPr>
          <w:rFonts w:ascii="仿宋" w:hAnsi="仿宋" w:eastAsia="仿宋" w:cs="仿宋_GB2312"/>
          <w:sz w:val="32"/>
          <w:szCs w:val="32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）、</w:t>
      </w:r>
      <w:r>
        <w:rPr>
          <w:rFonts w:ascii="仿宋" w:hAnsi="仿宋" w:eastAsia="仿宋" w:cs="仿宋_GB2312"/>
          <w:sz w:val="32"/>
          <w:szCs w:val="32"/>
        </w:rPr>
        <w:t>农业农村部公告第250号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整顿办函〔2010〕50 号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snapToGrid w:val="0"/>
        <w:spacing w:line="60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芹菜抽检项目包括毒死蜱、甲拌磷、噻虫胺、倍硫磷、苯醚甲环唑、敌敌畏、甲基异柳磷。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.生干籽类抽检项目包括酸价（以脂肪计）（KOH）、黄曲霉毒素 B1、过氧化值（以脂肪计）、镉（以Cd计）、嘧菌酯。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.甜椒抽检项目包括噻虫胺、倍硫磷、毒死蜱、水胺硫磷、氧乐果。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.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香蕉抽检项目包括吡虫啉、噻虫胺、噻虫嗪、腈苯唑、苯醚甲环唑、甲拌磷、氟环唑、烯唑醇。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5.</w:t>
      </w:r>
      <w:r>
        <w:rPr>
          <w:rFonts w:hint="eastAsia" w:ascii="仿宋" w:hAnsi="仿宋" w:eastAsia="仿宋" w:cs="仿宋_GB2312"/>
          <w:sz w:val="32"/>
          <w:szCs w:val="32"/>
        </w:rPr>
        <w:t>菠菜抽检项目包括毒死蜱、水胺硫磷、氧乐果、乙酰甲胺磷、乐果、阿维菌素。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淡水鱼抽检项目包括恩诺沙星、孔雀石绿、地西泮、五氯酚酸钠（以五氯酚计）、磺胺类（总量）、氧氟沙星、诺氟沙星、培氟沙星、氯霉素、呋喃唑酮代谢物、呋喃西林代谢物。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柑、橘抽检项目包括苯醚甲环唑、丙溴磷、联苯菊酯、三唑磷、水胺硫磷、氧乐果、甲拌磷。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鸡蛋抽检项目包括甲硝唑、地美硝唑、氯霉素、恩诺沙星、氧氟沙星、沙拉沙星。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姜抽检项目包括铅(以Pb计）、噻虫胺、噻虫嗪、氯唑磷、水胺硫磷、乙酰甲胺磷、氧乐果。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0.</w:t>
      </w:r>
      <w:r>
        <w:rPr>
          <w:rFonts w:hint="eastAsia" w:ascii="仿宋" w:hAnsi="仿宋" w:eastAsia="仿宋" w:cs="仿宋_GB2312"/>
          <w:sz w:val="32"/>
          <w:szCs w:val="32"/>
        </w:rPr>
        <w:t>韭菜抽检项目包括毒死蜱、腐霉利、镉（以Cd计）、甲胺磷、甲拌磷、甲基异柳磷、乐果。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猕猴桃抽检项目包括氯吡脲、敌敌畏、多菌灵、氧乐果。</w:t>
      </w:r>
    </w:p>
    <w:p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二、酒类</w:t>
      </w:r>
    </w:p>
    <w:p>
      <w:pPr>
        <w:snapToGrid w:val="0"/>
        <w:spacing w:line="60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发酵酒及其配制酒》（GB 2758-2012）、《啤酒》（GB/T 4927-2008）等标准及产品明示标准和指标的要求。</w:t>
      </w:r>
    </w:p>
    <w:p>
      <w:pPr>
        <w:snapToGrid w:val="0"/>
        <w:spacing w:line="60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啤酒抽检项目包括酒精度、甲醛。</w:t>
      </w:r>
    </w:p>
    <w:p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三、乳制品</w:t>
      </w:r>
    </w:p>
    <w:p>
      <w:pPr>
        <w:snapToGrid w:val="0"/>
        <w:spacing w:line="60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乳粉》（GB 19644-2010）、卫生部、工业和信息化部、农业部、工商总局、质检总局公告2011年第10号《关于三聚氰胺在食品中的限量值的公告》等标准及产品明示标准和指标的要求。</w:t>
      </w:r>
    </w:p>
    <w:p>
      <w:pPr>
        <w:snapToGrid w:val="0"/>
        <w:spacing w:line="60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全脂乳粉、脱脂乳粉、部分脱脂乳粉、调制乳粉抽检项目包括蛋白质、三聚氰胺、菌落总数、大肠菌群。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swiss"/>
    <w:pitch w:val="default"/>
    <w:sig w:usb0="E10002FF" w:usb1="4000FCFF" w:usb2="00000009" w:usb3="00000000" w:csb0="6000019F" w:csb1="DFD7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7B71"/>
    <w:rsid w:val="00000044"/>
    <w:rsid w:val="00027418"/>
    <w:rsid w:val="000C1A7A"/>
    <w:rsid w:val="000F7CA9"/>
    <w:rsid w:val="00186242"/>
    <w:rsid w:val="001D6961"/>
    <w:rsid w:val="002065F9"/>
    <w:rsid w:val="00233414"/>
    <w:rsid w:val="00241E8C"/>
    <w:rsid w:val="002A0CD3"/>
    <w:rsid w:val="002A10B9"/>
    <w:rsid w:val="0032031E"/>
    <w:rsid w:val="00412AE3"/>
    <w:rsid w:val="004769B5"/>
    <w:rsid w:val="004D6BB7"/>
    <w:rsid w:val="004E08D2"/>
    <w:rsid w:val="004F7289"/>
    <w:rsid w:val="0055770B"/>
    <w:rsid w:val="00580636"/>
    <w:rsid w:val="005B243E"/>
    <w:rsid w:val="005C040C"/>
    <w:rsid w:val="005F260A"/>
    <w:rsid w:val="00635F6B"/>
    <w:rsid w:val="00645104"/>
    <w:rsid w:val="00725EC0"/>
    <w:rsid w:val="00731FEC"/>
    <w:rsid w:val="00782F45"/>
    <w:rsid w:val="007D4A7F"/>
    <w:rsid w:val="00821177"/>
    <w:rsid w:val="00826E0E"/>
    <w:rsid w:val="00854332"/>
    <w:rsid w:val="008C7105"/>
    <w:rsid w:val="008E3F96"/>
    <w:rsid w:val="00966F65"/>
    <w:rsid w:val="009C0AFA"/>
    <w:rsid w:val="00A911DA"/>
    <w:rsid w:val="00B012E9"/>
    <w:rsid w:val="00B1722F"/>
    <w:rsid w:val="00B2599D"/>
    <w:rsid w:val="00B466BD"/>
    <w:rsid w:val="00BC1805"/>
    <w:rsid w:val="00C70718"/>
    <w:rsid w:val="00CC620B"/>
    <w:rsid w:val="00CE7A45"/>
    <w:rsid w:val="00D031D3"/>
    <w:rsid w:val="00D2582E"/>
    <w:rsid w:val="00D94625"/>
    <w:rsid w:val="00F43C51"/>
    <w:rsid w:val="00F61591"/>
    <w:rsid w:val="022F54D5"/>
    <w:rsid w:val="02FE3237"/>
    <w:rsid w:val="044D4AE1"/>
    <w:rsid w:val="07A30EA1"/>
    <w:rsid w:val="07AB0B60"/>
    <w:rsid w:val="08544D25"/>
    <w:rsid w:val="0FED2935"/>
    <w:rsid w:val="180B352D"/>
    <w:rsid w:val="19D94E75"/>
    <w:rsid w:val="1A2E774E"/>
    <w:rsid w:val="1A614645"/>
    <w:rsid w:val="1AF03356"/>
    <w:rsid w:val="1C624CBC"/>
    <w:rsid w:val="1F7E6E20"/>
    <w:rsid w:val="1FF34898"/>
    <w:rsid w:val="2142612C"/>
    <w:rsid w:val="22A23A4F"/>
    <w:rsid w:val="23000B2D"/>
    <w:rsid w:val="24DA4118"/>
    <w:rsid w:val="254635C7"/>
    <w:rsid w:val="2B6D4DC7"/>
    <w:rsid w:val="2DD815E9"/>
    <w:rsid w:val="30B57EE3"/>
    <w:rsid w:val="3121348B"/>
    <w:rsid w:val="31421AD7"/>
    <w:rsid w:val="31F11F4E"/>
    <w:rsid w:val="3E511BFF"/>
    <w:rsid w:val="3E5C11DD"/>
    <w:rsid w:val="3F353336"/>
    <w:rsid w:val="45365908"/>
    <w:rsid w:val="49A709C3"/>
    <w:rsid w:val="4BC21E5D"/>
    <w:rsid w:val="4C1C4D08"/>
    <w:rsid w:val="518A022B"/>
    <w:rsid w:val="566214A4"/>
    <w:rsid w:val="57CB5DFF"/>
    <w:rsid w:val="587C6701"/>
    <w:rsid w:val="5910264D"/>
    <w:rsid w:val="59A53592"/>
    <w:rsid w:val="59B9057B"/>
    <w:rsid w:val="5B4A0A5B"/>
    <w:rsid w:val="5C5428EA"/>
    <w:rsid w:val="5D35137E"/>
    <w:rsid w:val="5E8159BB"/>
    <w:rsid w:val="613321CF"/>
    <w:rsid w:val="626243B5"/>
    <w:rsid w:val="631C3C77"/>
    <w:rsid w:val="64C74244"/>
    <w:rsid w:val="684745C2"/>
    <w:rsid w:val="69897B71"/>
    <w:rsid w:val="69C0222C"/>
    <w:rsid w:val="6BF677A9"/>
    <w:rsid w:val="6EA61A30"/>
    <w:rsid w:val="724C2B0A"/>
    <w:rsid w:val="736B30D7"/>
    <w:rsid w:val="7D9E36D8"/>
    <w:rsid w:val="7DB5346B"/>
    <w:rsid w:val="7F5B6E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7AB7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7AB7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Administrator</cp:lastModifiedBy>
  <dcterms:modified xsi:type="dcterms:W3CDTF">2023-10-09T03:10:38Z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67D522A6319948A78273FD473E74F1C8</vt:lpwstr>
  </property>
</Properties>
</file>