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80F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长治市潞城区自然资源局</w:t>
      </w:r>
    </w:p>
    <w:p w14:paraId="172A1A05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关于对《长治市潞城区潞华街道侯家庄村LH-HJZ-04地块控制性详细规划》的公示</w:t>
      </w:r>
    </w:p>
    <w:p w14:paraId="77640883">
      <w:pPr>
        <w:pStyle w:val="6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规划编制范围</w:t>
      </w:r>
    </w:p>
    <w:p w14:paraId="79208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本次规划范围依据现有国土土地（原长治市潞城区益民污水处理厂宗地）征收范围，</w:t>
      </w:r>
      <w:r>
        <w:rPr>
          <w:rFonts w:hint="eastAsia"/>
          <w:sz w:val="28"/>
          <w:szCs w:val="28"/>
        </w:rPr>
        <w:t>确定</w:t>
      </w:r>
      <w:r>
        <w:rPr>
          <w:rFonts w:hint="eastAsia"/>
          <w:sz w:val="28"/>
          <w:szCs w:val="28"/>
          <w:lang w:val="en-US" w:eastAsia="zh-CN"/>
        </w:rPr>
        <w:t>规划用地范围为2.22公顷。规划地块位于潞城区潞华街道侯家庄村南侧，207国道西侧，邯长铁路北侧。</w:t>
      </w:r>
    </w:p>
    <w:p w14:paraId="5EEBD664">
      <w:pPr>
        <w:ind w:left="-2" w:leftChars="-1" w:right="28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4939030" cy="3169920"/>
            <wp:effectExtent l="0" t="0" r="13970" b="11430"/>
            <wp:docPr id="2" name="图片 2" descr="周边关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周边关系"/>
                    <pic:cNvPicPr>
                      <a:picLocks noChangeAspect="1"/>
                    </pic:cNvPicPr>
                  </pic:nvPicPr>
                  <pic:blipFill>
                    <a:blip r:embed="rId4"/>
                    <a:srcRect l="9485" t="15205" r="8930" b="10751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1E948">
      <w:pPr>
        <w:pStyle w:val="6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用地布局</w:t>
      </w:r>
    </w:p>
    <w:p w14:paraId="36C58460">
      <w:pPr>
        <w:pStyle w:val="6"/>
        <w:numPr>
          <w:ilvl w:val="0"/>
          <w:numId w:val="0"/>
        </w:numPr>
        <w:spacing w:before="163" w:after="163"/>
        <w:ind w:firstLine="560" w:firstLineChars="200"/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结合潞城区污水处理厂建设要求，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依据《国土空间调查、规划、用途管制用地用海分类指南》用地分类标准，确定规划用地</w:t>
      </w:r>
      <w:r>
        <w:rPr>
          <w:rFonts w:hint="eastAsia" w:ascii="宋体" w:hAnsi="宋体"/>
          <w:sz w:val="28"/>
          <w:szCs w:val="28"/>
          <w:lang w:val="en-US" w:eastAsia="zh-CN"/>
        </w:rPr>
        <w:t>性质为排水用地，用地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类别代码为1302。</w:t>
      </w:r>
    </w:p>
    <w:p w14:paraId="5968D0A3">
      <w:pPr>
        <w:ind w:left="-2" w:leftChars="-1" w:right="280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1AD50529">
      <w:pPr>
        <w:ind w:left="-2" w:leftChars="-1" w:right="28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设用地汇总表</w:t>
      </w:r>
    </w:p>
    <w:tbl>
      <w:tblPr>
        <w:tblStyle w:val="4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630"/>
        <w:gridCol w:w="2479"/>
        <w:gridCol w:w="1746"/>
        <w:gridCol w:w="1704"/>
      </w:tblGrid>
      <w:tr w14:paraId="008D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0" w:type="dxa"/>
            <w:vAlign w:val="center"/>
          </w:tcPr>
          <w:p w14:paraId="2816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30" w:type="dxa"/>
            <w:vAlign w:val="center"/>
          </w:tcPr>
          <w:p w14:paraId="51EA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地块编号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7C9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用地性质</w:t>
            </w:r>
          </w:p>
        </w:tc>
        <w:tc>
          <w:tcPr>
            <w:tcW w:w="1746" w:type="dxa"/>
            <w:vAlign w:val="center"/>
          </w:tcPr>
          <w:p w14:paraId="623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用地代码</w:t>
            </w:r>
          </w:p>
        </w:tc>
        <w:tc>
          <w:tcPr>
            <w:tcW w:w="1704" w:type="dxa"/>
            <w:vAlign w:val="center"/>
          </w:tcPr>
          <w:p w14:paraId="46AA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用地面积（㎡）</w:t>
            </w:r>
          </w:p>
        </w:tc>
      </w:tr>
      <w:tr w14:paraId="12C1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0" w:type="dxa"/>
            <w:vAlign w:val="center"/>
          </w:tcPr>
          <w:p w14:paraId="1FB5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30" w:type="dxa"/>
            <w:vAlign w:val="center"/>
          </w:tcPr>
          <w:p w14:paraId="08FE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LH-HJZ-04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11B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排水用地</w:t>
            </w:r>
          </w:p>
        </w:tc>
        <w:tc>
          <w:tcPr>
            <w:tcW w:w="1746" w:type="dxa"/>
            <w:vAlign w:val="center"/>
          </w:tcPr>
          <w:p w14:paraId="3345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1302</w:t>
            </w:r>
          </w:p>
        </w:tc>
        <w:tc>
          <w:tcPr>
            <w:tcW w:w="1704" w:type="dxa"/>
            <w:vAlign w:val="center"/>
          </w:tcPr>
          <w:p w14:paraId="1F68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22232.34</w:t>
            </w:r>
          </w:p>
        </w:tc>
      </w:tr>
    </w:tbl>
    <w:p w14:paraId="0F6C14CD">
      <w:pPr>
        <w:pStyle w:val="6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地块开发控制</w:t>
      </w:r>
    </w:p>
    <w:p w14:paraId="5DF217AA">
      <w:pPr>
        <w:ind w:right="280" w:firstLine="560" w:firstLineChars="200"/>
        <w:jc w:val="left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/>
          <w:color w:val="000000"/>
          <w:sz w:val="28"/>
          <w:szCs w:val="28"/>
          <w:lang w:val="en-US" w:eastAsia="zh-CN"/>
        </w:rPr>
        <w:t>为保证规划实施，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依据</w:t>
      </w:r>
      <w:r>
        <w:rPr>
          <w:rFonts w:hint="default" w:ascii="宋体" w:hAnsi="宋体"/>
          <w:color w:val="000000"/>
          <w:sz w:val="28"/>
          <w:szCs w:val="28"/>
          <w:lang w:val="en-US" w:eastAsia="zh-CN"/>
        </w:rPr>
        <w:t>《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城市、镇控制性详细规划编制审批办法</w:t>
      </w:r>
      <w:r>
        <w:rPr>
          <w:rFonts w:hint="default" w:ascii="宋体" w:hAnsi="宋体"/>
          <w:color w:val="000000"/>
          <w:sz w:val="28"/>
          <w:szCs w:val="28"/>
          <w:lang w:val="en-US" w:eastAsia="zh-CN"/>
        </w:rPr>
        <w:t>》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（2010年12月）等</w:t>
      </w:r>
      <w:r>
        <w:rPr>
          <w:rFonts w:hint="default" w:ascii="宋体" w:hAnsi="宋体"/>
          <w:color w:val="000000"/>
          <w:sz w:val="28"/>
          <w:szCs w:val="28"/>
          <w:lang w:val="en-US" w:eastAsia="zh-CN"/>
        </w:rPr>
        <w:t>相关规定要求，将地块控制指标分为强制性控制指标和引导性指标两类。强制性指标包括：用地性质、容积率、建筑密度、建筑高度、绿地率、建筑后退道路红线距离、建筑后退用地边界距离、停车泊位、地块交通出入口、禁止开口路段。</w:t>
      </w:r>
    </w:p>
    <w:p w14:paraId="21C49427">
      <w:pPr>
        <w:ind w:right="280" w:firstLine="560" w:firstLineChars="200"/>
        <w:jc w:val="lef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本次规划地块主要控制指标体系详见下表：</w:t>
      </w:r>
    </w:p>
    <w:tbl>
      <w:tblPr>
        <w:tblStyle w:val="3"/>
        <w:tblW w:w="46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06"/>
        <w:gridCol w:w="656"/>
        <w:gridCol w:w="1096"/>
        <w:gridCol w:w="766"/>
        <w:gridCol w:w="1096"/>
        <w:gridCol w:w="766"/>
        <w:gridCol w:w="766"/>
        <w:gridCol w:w="766"/>
      </w:tblGrid>
      <w:tr w14:paraId="7AB1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单元编号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用地用海代码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用地面积（㎡）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容积率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建筑密度（%）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建筑高度（m）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绿地率（%）</w:t>
            </w:r>
          </w:p>
        </w:tc>
      </w:tr>
      <w:tr w14:paraId="5359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LH-HJZ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LH-HJZ-04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1302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22232.34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≤1.0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22232.34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≤40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4F19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A0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3D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22232.34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22232.34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 w14:paraId="5FF453EA">
      <w:pPr>
        <w:ind w:right="280" w:firstLine="560" w:firstLineChars="200"/>
        <w:jc w:val="lef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该公示为审批前规划，最终规划以审批成果为准。</w:t>
      </w:r>
    </w:p>
    <w:p w14:paraId="77AC72CE">
      <w:pPr>
        <w:ind w:right="280" w:firstLine="560" w:firstLineChars="200"/>
        <w:jc w:val="lef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公示时间：2025年8月5日—2025年9月4日，共30 日。</w:t>
      </w:r>
    </w:p>
    <w:p w14:paraId="3529A0C2">
      <w:pPr>
        <w:ind w:right="280" w:firstLine="560" w:firstLineChars="200"/>
        <w:jc w:val="left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</w:p>
    <w:p w14:paraId="2BD94788">
      <w:pPr>
        <w:ind w:right="280" w:firstLine="640" w:firstLineChars="200"/>
        <w:jc w:val="left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长治市潞城区自然资源局 </w:t>
      </w:r>
    </w:p>
    <w:p w14:paraId="087CBF05">
      <w:pPr>
        <w:ind w:right="280" w:firstLine="560" w:firstLineChars="200"/>
        <w:jc w:val="left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                                 2025年8月5日</w:t>
      </w:r>
      <w:bookmarkStart w:id="0" w:name="_GoBack"/>
      <w:bookmarkEnd w:id="0"/>
    </w:p>
    <w:p w14:paraId="10A5F93E">
      <w:pPr>
        <w:jc w:val="both"/>
        <w:rPr>
          <w:rFonts w:hint="eastAsia" w:eastAsia="宋体"/>
          <w:sz w:val="15"/>
          <w:szCs w:val="15"/>
          <w:lang w:eastAsia="zh-CN"/>
        </w:rPr>
      </w:pPr>
      <w:r>
        <w:rPr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3287395</wp:posOffset>
                </wp:positionH>
                <wp:positionV relativeFrom="paragraph">
                  <wp:posOffset>4803775</wp:posOffset>
                </wp:positionV>
                <wp:extent cx="2654935" cy="928370"/>
                <wp:effectExtent l="0" t="0" r="1206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61410" y="5260975"/>
                          <a:ext cx="2654935" cy="92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F05DB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40"/>
                                <w:lang w:val="en-US" w:eastAsia="zh-CN"/>
                              </w:rPr>
                              <w:t>LH-HJZ-04</w:t>
                            </w:r>
                          </w:p>
                          <w:p w14:paraId="173AA13E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40"/>
                                <w:lang w:val="en-US" w:eastAsia="zh-CN"/>
                              </w:rPr>
                              <w:t>1302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85pt;margin-top:378.25pt;height:73.1pt;width:209.05pt;z-index:251659264;mso-width-relative:page;mso-height-relative:page;" filled="f" stroked="f" coordsize="21600,21600" o:gfxdata="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AX5INwAAAALAQAADwAA&#10;AAAAAAABACAAAAAiAAAAZHJzL2Rvd25yZXYueG1sUEsBAhQAFAAAAAgAh07iQL6IEolLAgAAcgQA&#10;AA4AAAAAAAAAAQAgAAAAKw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5F05DB">
                      <w:pPr>
                        <w:jc w:val="center"/>
                        <w:rPr>
                          <w:rFonts w:hint="eastAsia" w:ascii="黑体" w:hAnsi="黑体" w:eastAsia="黑体" w:cs="黑体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40"/>
                          <w:lang w:val="en-US" w:eastAsia="zh-CN"/>
                        </w:rPr>
                        <w:t>LH-HJZ-04</w:t>
                      </w:r>
                    </w:p>
                    <w:p w14:paraId="173AA13E">
                      <w:pPr>
                        <w:jc w:val="center"/>
                        <w:rPr>
                          <w:rFonts w:hint="default" w:ascii="黑体" w:hAnsi="黑体" w:eastAsia="黑体" w:cs="黑体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40"/>
                          <w:lang w:val="en-US" w:eastAsia="zh-CN"/>
                        </w:rPr>
                        <w:t>1302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sz w:val="15"/>
          <w:szCs w:val="15"/>
          <w:lang w:eastAsia="zh-CN"/>
        </w:rPr>
        <w:drawing>
          <wp:inline distT="0" distB="0" distL="114300" distR="114300">
            <wp:extent cx="13827760" cy="9774555"/>
            <wp:effectExtent l="0" t="0" r="2540" b="17145"/>
            <wp:docPr id="1" name="图片 1" descr="LH-HJZ-04图则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H-HJZ-04图则-模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27760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1" w:h="16838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38A"/>
    <w:rsid w:val="00F5083F"/>
    <w:rsid w:val="03497D83"/>
    <w:rsid w:val="1B140A04"/>
    <w:rsid w:val="1C92038A"/>
    <w:rsid w:val="1DED217A"/>
    <w:rsid w:val="235117D1"/>
    <w:rsid w:val="2C6D6809"/>
    <w:rsid w:val="32274FFE"/>
    <w:rsid w:val="4410023A"/>
    <w:rsid w:val="4C8C4F6F"/>
    <w:rsid w:val="56A02C2D"/>
    <w:rsid w:val="5860518C"/>
    <w:rsid w:val="5A817061"/>
    <w:rsid w:val="622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481</Words>
  <Characters>568</Characters>
  <Lines>0</Lines>
  <Paragraphs>0</Paragraphs>
  <TotalTime>3</TotalTime>
  <ScaleCrop>false</ScaleCrop>
  <LinksUpToDate>false</LinksUpToDate>
  <CharactersWithSpaces>570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Mr.关</dc:creator>
  <cp:lastModifiedBy>苗慧玲</cp:lastModifiedBy>
  <dcterms:modified xsi:type="dcterms:W3CDTF">2025-08-05T01:28:11Z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3B289A0F959A4BE59C92F8B581DE8650_13</vt:lpwstr>
  </property>
  <property fmtid="{D5CDD505-2E9C-101B-9397-08002B2CF9AE}" pid="4" name="KSOTemplateDocerSaveRecord">
    <vt:lpwstr>eyJoZGlkIjoiN2I1MjJjYmRmOGI5MTU3NDhiOTI5Njg3M2E4NDg1NDciLCJ1c2VySWQiOiIxMzEzNjMxMzY5In0=</vt:lpwstr>
  </property>
</Properties>
</file>