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zh-TW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zh-TW" w:eastAsia="zh-CN"/>
        </w:rPr>
        <w:t>长治市潞城区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zh-TW"/>
        </w:rPr>
        <w:t>20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zh-TW"/>
        </w:rPr>
        <w:t>年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zh-TW" w:eastAsia="zh-CN"/>
        </w:rPr>
        <w:t>财政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zh-TW"/>
        </w:rPr>
        <w:t>决算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zh-TW" w:eastAsia="zh-CN"/>
        </w:rPr>
        <w:t>草案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16"/>
          <w:kern w:val="0"/>
          <w:sz w:val="44"/>
          <w:szCs w:val="44"/>
          <w:lang w:val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zh-TW"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zh-TW"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zh-TW"/>
        </w:rPr>
        <w:t>的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kern w:val="0"/>
          <w:sz w:val="44"/>
          <w:szCs w:val="44"/>
          <w:lang w:val="zh-TW"/>
        </w:rPr>
        <w:t>报</w:t>
      </w:r>
      <w:r>
        <w:rPr>
          <w:rFonts w:hint="eastAsia" w:ascii="宋体" w:hAnsi="宋体" w:eastAsia="宋体" w:cs="宋体"/>
          <w:b/>
          <w:bCs/>
          <w:color w:val="000000"/>
          <w:spacing w:val="16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kern w:val="0"/>
          <w:sz w:val="44"/>
          <w:szCs w:val="44"/>
          <w:lang w:val="zh-TW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left="0" w:leftChars="0" w:right="0" w:rightChars="0" w:firstLine="1458" w:firstLineChars="309"/>
        <w:jc w:val="both"/>
        <w:outlineLvl w:val="9"/>
        <w:rPr>
          <w:rFonts w:hint="default" w:ascii="Times New Roman" w:hAnsi="Times New Roman" w:eastAsia="方正小标宋简体" w:cs="Times New Roman"/>
          <w:color w:val="000000"/>
          <w:spacing w:val="16"/>
          <w:kern w:val="0"/>
          <w:sz w:val="44"/>
          <w:szCs w:val="4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  <w:t>──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20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年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月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日在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  <w:t>长治市潞城区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第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  <w:t>二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left="0" w:leftChars="0" w:right="0" w:rightChars="0" w:firstLine="640" w:firstLineChars="200"/>
        <w:jc w:val="center"/>
        <w:outlineLvl w:val="9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人大常委会第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  <w:t>区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 xml:space="preserve">财政局局长 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  <w:t>高小军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受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政府委托，我向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lang w:eastAsia="zh-CN"/>
        </w:rPr>
        <w:t>区人大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常委会报告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lang w:eastAsia="zh-CN"/>
        </w:rPr>
        <w:t>潞城区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年财政决算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lang w:eastAsia="zh-CN"/>
        </w:rPr>
        <w:t>草案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  <w:t>年财政决算情况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潞城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区一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届人民代表大会第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次会议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</w:rPr>
        <w:t>审查批准了《关于潞城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</w:rPr>
        <w:t>201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</w:rPr>
        <w:t>年财政预算执行情况和20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</w:rPr>
        <w:t>年财政预算草案的报告》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届人大常委会第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十三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次会议又对20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年财政支出预算调整做出审查批准。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一年来，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财政部门坚持新发展理念，按照高质量发展要求，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积极财政政策，推进财税体制改革，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提升财政保障能力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为全区经济社会发展做出了贡献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根据安排，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现已完成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年潞城区财政决算编制，情况如下：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一般公共预算收支平衡情况。</w:t>
      </w:r>
    </w:p>
    <w:p>
      <w:pPr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般公共预算收入81800万元，加返还性收入2333万元、一般性转移支付收入82412万元、专项转移支付收入23032万元、上年结余3149万元、一般债务转贷收入7346万元、动用预算稳定调节基金8000万元，收入总计208072万元。一般公共预算支出194324万元，加上解支出2361万元、一般债务还本支出5446万元、补充预算周转金-920万元、安排预算稳定调节基金3790万元、结转下年支出3071万元，支出总计208072万元，2020年我区一般公共预算收支平衡。</w:t>
      </w:r>
    </w:p>
    <w:p>
      <w:pPr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1.一般公共预算收入。一般公共预算收入完成81800万元，占年初预算的100.94%，同比增长3.26%。其中:税务部门完成收入52269万元，占年初预算的82.92%，同比减少17.99%；财政部门完成收入29531万元, 占年初预算的164.03%，同比增长90.79%。</w:t>
      </w:r>
    </w:p>
    <w:p>
      <w:pPr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2.一般公共预算支出。一般公共预算支出执行194324万元，占调整预算的98.44%，同比增长9.63%。其中，一般公共服务支出29414万元，占调整预算的99.01%，同比增长14.1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%；公共安全支出8435万元, 占调整预算的100%，同比减少6.23%；教育支出33997万元, 占调整预算的99.88%，同比增长10.9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%；科学技术支出515万元, 占调整预算的100%，同比减少69.36%；文化旅游体育与传媒支出3700万元, 占调整预算的100%，同比增长8.5%；社会保障和就业支出25383万元，占调整预算的96.91%，同比增长14.01%；卫生健康支出14474万元，占调整预算的100%，同比增长21.88%；节能环保支出19556万元, 占调整预算的95.95%，同比增长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29.96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%；城乡社区支出13696万元, 占调整预算的100%，同比增长211.49%；农林水支出17625万元, 占调整预算的98.39%，同比减少24.91%；交通运输支出8017万元，占调整预算的100%，同比减少14.3%；资源勘探信息等支出6323万元，占调整预算的100%，同比减少27.77%；商业服务业等支出173万元，占调整预算的100%，同比减少47.42%；自然资源海洋气象等支出2363万元，占调整预算的100%，同比减少6.12%；住房保障支出4893万元，占调整预算的97.92%，同比增长10.33%；粮油物资储备支出557万元，占调整预算的100%，同比增长13.21%；灾害防治及应急管理支出3793万元，占调整预算的84.25%，同比增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67.83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%；其他支出142万元，占调整预算的100%，同比减少68.86%；债务付息支出1260万元，占调整预算的100%，同比增长16.02%；债务发行费用支出8万元，占调整预算的100%。</w:t>
      </w:r>
    </w:p>
    <w:p>
      <w:pPr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（二）政府性基金预算收支执行情况。</w:t>
      </w:r>
    </w:p>
    <w:p>
      <w:pPr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1.政府性基金预算收入。政府性基金收入完成40248万元，上级补助收入9379万元，上年结余928万元，地方政府专项债务转贷收入12120万元，政府性基金收入总计为62675万元。</w:t>
      </w:r>
    </w:p>
    <w:p>
      <w:pPr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2.政府性基金预算支出。政府性基金支出执行61985万元，年终结余690万元，政府性基金支出总计为62675万元。</w:t>
      </w:r>
    </w:p>
    <w:p>
      <w:pPr>
        <w:widowControl w:val="0"/>
        <w:numPr>
          <w:ilvl w:val="0"/>
          <w:numId w:val="2"/>
        </w:numPr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社会保险基金预算收支执行情况。</w:t>
      </w:r>
    </w:p>
    <w:p>
      <w:pPr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2020年社会保险基金收入1857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万元，支出183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万元，本年收支结余21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万元，年末滚存结余211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widowControl w:val="0"/>
        <w:numPr>
          <w:ilvl w:val="0"/>
          <w:numId w:val="2"/>
        </w:numPr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国有资本经营预算情况。</w:t>
      </w:r>
    </w:p>
    <w:p>
      <w:pPr>
        <w:pStyle w:val="2"/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2020年国有资本经营收入（上级补助收入）4479万元，上年结余6520万元，2020年国有资本经营支出10999万元。</w:t>
      </w:r>
      <w:r>
        <w:rPr>
          <w:rFonts w:hint="default" w:ascii="Times New Roman" w:hAnsi="Times New Roman" w:cs="Times New Roman"/>
          <w:color w:val="000000"/>
        </w:rPr>
        <w:t xml:space="preserve"> </w:t>
      </w:r>
    </w:p>
    <w:p>
      <w:pPr>
        <w:widowControl w:val="0"/>
        <w:numPr>
          <w:ilvl w:val="0"/>
          <w:numId w:val="2"/>
        </w:numPr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政府性债务情况。</w:t>
      </w:r>
    </w:p>
    <w:p>
      <w:pPr>
        <w:pStyle w:val="8"/>
        <w:widowControl w:val="0"/>
        <w:wordWrap/>
        <w:spacing w:line="570" w:lineRule="exact"/>
        <w:ind w:left="0" w:leftChars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2020年初，政府性债务余额49588万元（其中，一般债务36588万元，专项债务13000万元）。</w:t>
      </w:r>
    </w:p>
    <w:p>
      <w:pPr>
        <w:pStyle w:val="8"/>
        <w:widowControl w:val="0"/>
        <w:wordWrap/>
        <w:spacing w:line="570" w:lineRule="exact"/>
        <w:ind w:left="0" w:leftChars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本年地方政府债务（转贷）收入19466万元（其中，一般债券收入7346万元，专项债券收入12120万元），本年地方政府债务还本支出5446万元（全部为到期一般债券还本）。</w:t>
      </w:r>
    </w:p>
    <w:p>
      <w:pPr>
        <w:pStyle w:val="2"/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2020年末，政府性债务余额63608万元（其中，一般债务38488万元，专项债务25120万元）。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2020年财政工作情况</w:t>
      </w:r>
    </w:p>
    <w:p>
      <w:pPr>
        <w:widowControl w:val="0"/>
        <w:wordWrap/>
        <w:spacing w:line="570" w:lineRule="exact"/>
        <w:ind w:left="0" w:leftChars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2020年，区财政部门认真贯彻区委的决策部署，严格落实区人大决议和预算审查意见，坚持依法理财、科学理财、为民理财，为全区经济高质量转型发展和社会和谐稳定提供了有力支撑。</w:t>
      </w:r>
    </w:p>
    <w:p>
      <w:pPr>
        <w:widowControl w:val="0"/>
        <w:wordWrap/>
        <w:spacing w:line="570" w:lineRule="exact"/>
        <w:ind w:left="0" w:leftChars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克服疫情影响，全面完成财政预算收入和支出任务。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2020年，全区一般公共预算收入完成81800万元，占年初预算的100.94%，同比增长3.26%，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全面完成了2020年一般公共预算收入增长2.3%目标任务。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全区一般公共预算支出19432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万元，同比增长9.63%，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实现了“保民生、保工资、保运转”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，保障了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重点支出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，促进了各项事业的发展。</w:t>
      </w:r>
    </w:p>
    <w:p>
      <w:pPr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</w:rPr>
        <w:t>争取政策资金，助力项目建设和实体经济发展。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牢固树立“项目为王”的思想，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加大向上对接力度，抢抓债券支持和相关政策，争取抗疫特别国债、新增地方财政赤字直达资金、一次性特别转移支付等各类资金4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551万元，倾力帮助我区项目建设和中小企业。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末经积极沟通又争取到长治市抗疫特别国债预留资金1500万元、一次性转移支付补助资金500万元，统筹用于“三保”和重点支出。积极落实国家、省市减税降费政策及区委、区政府出台的支持企业推进高质量发展的一系列措施，全年累计新增减税降费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356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pStyle w:val="5"/>
        <w:widowControl w:val="0"/>
        <w:shd w:val="clear" w:color="auto" w:fill="FFFFFF"/>
        <w:wordWrap/>
        <w:adjustRightInd w:val="0"/>
        <w:snapToGrid w:val="0"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加大“三农”投入，支持农业调产和乡村振兴。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农林水投入23322万元，用于绿色有机旱作农业、高标准农田建设、农机购置补贴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、林业生态保护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用于水利建设、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农村饮水安全巩固提升工程，改善了2个乡镇7个村3216人的饮水安全问题，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支持美丽乡村和农村“四好”公路建设，保障精准扶贫顺利开展，做好村级公益事业“一事一议”奖补工作，促进了乡村振兴。</w:t>
      </w:r>
    </w:p>
    <w:p>
      <w:pPr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落实教育经费，促进教育均衡化发展。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投入资金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33997万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元，用于义务教育均衡化建设、高中标准化建设、职业教育产教融合等，改善了教育教学条件。优先拨付教育经费，积极落实学生营养餐、学生资助、“两免一补”等各项教育政策，保障了各阶段生均公用经费，促进全区教育事业健康发展。</w:t>
      </w:r>
    </w:p>
    <w:p>
      <w:pPr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提高补助标准，完善城乡社会保障体系。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积极配套相关资金，提高城乡居民基本医疗保险、城乡低保等6项财政补助标准，保障了城乡困难群众的基本生活。投入资金3958万元回购廉租房，投入资金133万元进行农村危房改造，改善了城乡困难群众的住房条件。投入资金3160万元，用于防疫设备和物资采购、重大疫情防控救治以及医护人员核酸检测等，促进了公共卫生体系建设。</w:t>
      </w:r>
    </w:p>
    <w:p>
      <w:pPr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保障环保支出，改善城乡面貌和空气质量。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拨付资金32588万元，用于保障清洁取暖试点和城市既有建筑节能改造、生活垃圾分类处理与循环利用、人工湿地二期工程建设、潞南污水处理厂工程建设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益民污水处理升级改造、棚户区二期改造等，改善了城市环境面貌，提升了城市功能。</w:t>
      </w:r>
    </w:p>
    <w:p>
      <w:pPr>
        <w:pStyle w:val="2"/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加大文化投入，构建公共文化服务体系。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投入资金1379万元，对我区现存文物进行了修缮与维护，建设了农村书屋和农民文化活动场所，丰富了人民群众的文化生活。</w:t>
      </w:r>
    </w:p>
    <w:p>
      <w:pPr>
        <w:pStyle w:val="2"/>
        <w:widowControl w:val="0"/>
        <w:wordWrap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深化财政改革，推进预算管理一体化。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结合上级财政部门安排部署，我区积极推进财政授权支付改革，通过VPN与预算单位实现了网络联通，预算单位零余额账户基本开设完成，支付测试顺利通过，已具备上线运行全部条件。加强政府性债务风险管控，做到政府债务率不超过警戒线，完成了隐性债务年度化债任务。行政事业单位国有固定资产、政府采购、会计等管理工作也取得了明显成效。</w:t>
      </w:r>
    </w:p>
    <w:p>
      <w:pPr>
        <w:pStyle w:val="5"/>
        <w:widowControl w:val="0"/>
        <w:shd w:val="clear" w:color="auto" w:fill="FFFFFF"/>
        <w:wordWrap/>
        <w:spacing w:before="0" w:beforeAutospacing="0" w:after="0" w:afterAutospacing="0" w:line="570" w:lineRule="exact"/>
        <w:ind w:left="0" w:leftChars="0" w:right="0" w:firstLine="634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主任、各位副主任、各位委员，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年预算执行情况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较好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财政改革取得新进展，财政保障水平不断提升，有力促进了经济社会持续健康发展。同时，预算执行和财政工作中，还面临着一些问题和挑战，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是受多重因素影响,财政收入大幅下降,增收基础不牢固,新兴产业支撑作用不强,财源税源需要进一步培育;二是财政支出刚性特征明显,民生领域资金保障存在薄弱环节,财政收支矛盾日益突出,预算平衡难度加大;三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政府性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债务规模仍然较大,债务化解任务艰巨,隐性债务风险不容忽视;四是预算绩效管理需进一步提质增效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一些部门和单位作为预算绩效管理的责任主体,推动工作的动力不足、能力不足、压力不足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，受疫情冲击和国际国内经济形势影响，财政工作面临的挑战更加严峻，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工作任务更加艰巨，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我们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更加紧密地团结在以习近平同志为核心的党中央周围，以开展党史学习教育为契机，在区委的坚强领导下，依法主动接受区人大的监督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指导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奋力做好财政各项工作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为加快推进潞城高质量高速度发展做出应有的贡献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！</w:t>
      </w:r>
    </w:p>
    <w:p>
      <w:pPr>
        <w:pStyle w:val="5"/>
        <w:widowControl w:val="0"/>
        <w:shd w:val="clear" w:color="auto" w:fill="FFFFFF"/>
        <w:wordWrap/>
        <w:spacing w:before="0" w:beforeAutospacing="0" w:after="0" w:afterAutospacing="0" w:line="57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F994"/>
    <w:multiLevelType w:val="singleLevel"/>
    <w:tmpl w:val="5670F99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4380DA"/>
    <w:multiLevelType w:val="singleLevel"/>
    <w:tmpl w:val="594380D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E5648"/>
    <w:rsid w:val="00085D3E"/>
    <w:rsid w:val="0020790D"/>
    <w:rsid w:val="078354B4"/>
    <w:rsid w:val="116C5F5E"/>
    <w:rsid w:val="217D37D7"/>
    <w:rsid w:val="2E6A589D"/>
    <w:rsid w:val="2FC720BD"/>
    <w:rsid w:val="303E1E59"/>
    <w:rsid w:val="386B78E0"/>
    <w:rsid w:val="455D2F52"/>
    <w:rsid w:val="4B5E5648"/>
    <w:rsid w:val="4C463B80"/>
    <w:rsid w:val="54273F3B"/>
    <w:rsid w:val="56A930D0"/>
    <w:rsid w:val="59B55436"/>
    <w:rsid w:val="5D61539D"/>
    <w:rsid w:val="64BF561D"/>
    <w:rsid w:val="6C1E78E3"/>
    <w:rsid w:val="6EAE5E35"/>
    <w:rsid w:val="739F7164"/>
    <w:rsid w:val="77052245"/>
    <w:rsid w:val="77495822"/>
    <w:rsid w:val="776D1F9F"/>
    <w:rsid w:val="7B7D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2021-08-03T01:59:00Z</dcterms:created>
  <dc:creator>冰心一片</dc:creator>
  <cp:lastModifiedBy>Administrator</cp:lastModifiedBy>
  <dcterms:modified xsi:type="dcterms:W3CDTF">2021-10-12T03:01:08Z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70352A908E324CDC9B4880B776451A0B</vt:lpwstr>
  </property>
</Properties>
</file>