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28"/>
          <w:szCs w:val="28"/>
          <w:lang w:val="en-US" w:eastAsia="zh-CN"/>
        </w:rPr>
      </w:pPr>
      <w:r>
        <w:rPr>
          <w:rFonts w:hint="eastAsia" w:ascii="方正黑体简体" w:hAnsi="方正黑体简体" w:eastAsia="方正黑体简体" w:cs="方正黑体简体"/>
          <w:sz w:val="28"/>
          <w:szCs w:val="28"/>
          <w:lang w:eastAsia="zh-CN"/>
        </w:rPr>
        <w:t>附件</w:t>
      </w:r>
      <w:r>
        <w:rPr>
          <w:rFonts w:hint="eastAsia" w:ascii="方正黑体简体" w:hAnsi="方正黑体简体" w:eastAsia="方正黑体简体" w:cs="方正黑体简体"/>
          <w:sz w:val="28"/>
          <w:szCs w:val="28"/>
          <w:lang w:val="en-US" w:eastAsia="zh-CN"/>
        </w:rPr>
        <w:t>1</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大标宋简体" w:hAnsi="方正大标宋简体" w:eastAsia="方正大标宋简体" w:cs="方正大标宋简体"/>
          <w:sz w:val="44"/>
          <w:szCs w:val="44"/>
          <w:lang w:val="en-US" w:eastAsia="zh-CN"/>
        </w:rPr>
      </w:pPr>
      <w:r>
        <w:rPr>
          <w:rFonts w:hint="eastAsia" w:ascii="方正大标宋简体" w:hAnsi="方正大标宋简体" w:eastAsia="方正大标宋简体" w:cs="方正大标宋简体"/>
          <w:sz w:val="44"/>
          <w:szCs w:val="44"/>
          <w:lang w:val="en-US" w:eastAsia="zh-CN"/>
        </w:rPr>
        <w:t>长治市潞城区不动产登</w:t>
      </w:r>
      <w:bookmarkStart w:id="0" w:name="_GoBack"/>
      <w:bookmarkEnd w:id="0"/>
      <w:r>
        <w:rPr>
          <w:rFonts w:hint="eastAsia" w:ascii="方正大标宋简体" w:hAnsi="方正大标宋简体" w:eastAsia="方正大标宋简体" w:cs="方正大标宋简体"/>
          <w:sz w:val="44"/>
          <w:szCs w:val="44"/>
          <w:lang w:val="en-US" w:eastAsia="zh-CN"/>
        </w:rPr>
        <w:t>记中心</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大标宋简体" w:hAnsi="方正大标宋简体" w:eastAsia="方正大标宋简体" w:cs="方正大标宋简体"/>
          <w:sz w:val="44"/>
          <w:szCs w:val="44"/>
          <w:lang w:val="en-US" w:eastAsia="zh-CN"/>
        </w:rPr>
      </w:pPr>
      <w:r>
        <w:rPr>
          <w:rFonts w:hint="eastAsia" w:ascii="方正大标宋简体" w:hAnsi="方正大标宋简体" w:eastAsia="方正大标宋简体" w:cs="方正大标宋简体"/>
          <w:sz w:val="44"/>
          <w:szCs w:val="44"/>
          <w:lang w:val="en-US" w:eastAsia="zh-CN"/>
        </w:rPr>
        <w:t>2022年度预算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黑体简体" w:hAnsi="方正黑体简体" w:eastAsia="方正黑体简体" w:cs="方正黑体简体"/>
          <w:sz w:val="36"/>
          <w:szCs w:val="36"/>
          <w:lang w:val="en-US" w:eastAsia="zh-CN"/>
        </w:rPr>
      </w:pPr>
      <w:r>
        <w:rPr>
          <w:rFonts w:hint="eastAsia" w:ascii="方正黑体简体" w:hAnsi="方正黑体简体" w:eastAsia="方正黑体简体" w:cs="方正黑体简体"/>
          <w:sz w:val="36"/>
          <w:szCs w:val="36"/>
          <w:lang w:val="en-US" w:eastAsia="zh-CN"/>
        </w:rPr>
        <w:t>目   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distribute"/>
        <w:textAlignment w:val="auto"/>
        <w:rPr>
          <w:rFonts w:hint="default" w:ascii="方正仿宋简体" w:hAnsi="方正仿宋简体" w:eastAsia="方正仿宋简体" w:cs="方正仿宋简体"/>
          <w:sz w:val="28"/>
          <w:szCs w:val="28"/>
          <w:lang w:val="en-US" w:eastAsia="zh-CN"/>
        </w:rPr>
      </w:pPr>
      <w:r>
        <w:rPr>
          <w:rFonts w:hint="eastAsia" w:ascii="方正黑体简体" w:hAnsi="方正黑体简体" w:eastAsia="方正黑体简体" w:cs="方正黑体简体"/>
          <w:sz w:val="28"/>
          <w:szCs w:val="28"/>
          <w:lang w:val="en-US" w:eastAsia="zh-CN"/>
        </w:rPr>
        <w:t>第一部分  概况</w:t>
      </w:r>
      <w:r>
        <w:rPr>
          <w:rFonts w:hint="eastAsia" w:ascii="方正仿宋简体" w:hAnsi="方正仿宋简体" w:eastAsia="方正仿宋简体" w:cs="方正仿宋简体"/>
          <w:sz w:val="28"/>
          <w:szCs w:val="28"/>
          <w:lang w:val="en-US" w:eastAsia="zh-CN"/>
        </w:rPr>
        <w:t>…………………………………………………3</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本单位职责……………………………………3</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机构设置情况……………………………………………3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28"/>
          <w:szCs w:val="28"/>
          <w:lang w:val="en-US" w:eastAsia="zh-CN"/>
        </w:rPr>
      </w:pPr>
      <w:r>
        <w:rPr>
          <w:rFonts w:hint="eastAsia" w:ascii="方正黑体简体" w:hAnsi="方正黑体简体" w:eastAsia="方正黑体简体" w:cs="方正黑体简体"/>
          <w:sz w:val="28"/>
          <w:szCs w:val="28"/>
          <w:lang w:val="en-US" w:eastAsia="zh-CN"/>
        </w:rPr>
        <w:t>第二部分  2022年部门（单位）预算报表</w:t>
      </w:r>
      <w:r>
        <w:rPr>
          <w:rFonts w:hint="eastAsia" w:ascii="方正仿宋简体" w:hAnsi="方正仿宋简体" w:eastAsia="方正仿宋简体" w:cs="方正仿宋简体"/>
          <w:sz w:val="28"/>
          <w:szCs w:val="28"/>
          <w:lang w:val="en-US" w:eastAsia="zh-CN"/>
        </w:rPr>
        <w:t>……………………3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280" w:firstLineChars="100"/>
        <w:jc w:val="distribute"/>
        <w:textAlignment w:val="auto"/>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一、潞城区不动产登记中心2022年预算收支总表…………3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280" w:firstLineChars="100"/>
        <w:jc w:val="distribute"/>
        <w:textAlignment w:val="auto"/>
        <w:rPr>
          <w:rFonts w:hint="default"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二、潞城区不动产登记中心2022年预算收入总表…………3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280" w:firstLineChars="100"/>
        <w:jc w:val="distribute"/>
        <w:textAlignment w:val="auto"/>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三、潞城区不动产登记中心2022年预算支出总表…………3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280" w:firstLineChars="100"/>
        <w:jc w:val="distribute"/>
        <w:textAlignment w:val="auto"/>
        <w:rPr>
          <w:rFonts w:hint="default"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四、潞城区不动产登记中心2022年财政拨款收支总表……3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 xml:space="preserve">  五、潞城区不动产登记中心2022年一般公共预算支出预算3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 xml:space="preserve">  六、潞城区不动产登记中心2022年一般公共预算安排基本支出分经济科目表…………………………………………………3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 xml:space="preserve">  七、潞城区不动产登记中心2022年政府性基金预算收入预算表……4 八、潞城区不动产登记中心2022年政府性基金预算支出预算表……4</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 xml:space="preserve">  九、</w:t>
      </w:r>
      <w:r>
        <w:rPr>
          <w:rFonts w:hint="eastAsia" w:ascii="方正仿宋简体" w:hAnsi="方正仿宋简体" w:eastAsia="方正仿宋简体" w:cs="方正仿宋简体"/>
          <w:sz w:val="32"/>
          <w:szCs w:val="32"/>
          <w:lang w:val="en-US" w:eastAsia="zh-CN"/>
        </w:rPr>
        <w:t>潞城区不动产登记中心</w:t>
      </w:r>
      <w:r>
        <w:rPr>
          <w:rFonts w:hint="eastAsia" w:ascii="方正仿宋简体" w:hAnsi="方正仿宋简体" w:eastAsia="方正仿宋简体" w:cs="方正仿宋简体"/>
          <w:sz w:val="28"/>
          <w:szCs w:val="28"/>
          <w:lang w:val="en-US" w:eastAsia="zh-CN"/>
        </w:rPr>
        <w:t>2022年国有资本经营预算收支预算表4</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 xml:space="preserve">  十、</w:t>
      </w:r>
      <w:r>
        <w:rPr>
          <w:rFonts w:hint="eastAsia" w:ascii="方正仿宋简体" w:hAnsi="方正仿宋简体" w:eastAsia="方正仿宋简体" w:cs="方正仿宋简体"/>
          <w:sz w:val="32"/>
          <w:szCs w:val="32"/>
          <w:lang w:val="en-US" w:eastAsia="zh-CN"/>
        </w:rPr>
        <w:t>潞城区不动产登记中心</w:t>
      </w:r>
      <w:r>
        <w:rPr>
          <w:rFonts w:hint="eastAsia" w:ascii="方正仿宋简体" w:hAnsi="方正仿宋简体" w:eastAsia="方正仿宋简体" w:cs="方正仿宋简体"/>
          <w:sz w:val="28"/>
          <w:szCs w:val="28"/>
          <w:lang w:val="en-US" w:eastAsia="zh-CN"/>
        </w:rPr>
        <w:t>2022年“三公”经费支出预算表……4  十一、</w:t>
      </w:r>
      <w:r>
        <w:rPr>
          <w:rFonts w:hint="eastAsia" w:ascii="方正仿宋简体" w:hAnsi="方正仿宋简体" w:eastAsia="方正仿宋简体" w:cs="方正仿宋简体"/>
          <w:sz w:val="32"/>
          <w:szCs w:val="32"/>
          <w:lang w:val="en-US" w:eastAsia="zh-CN"/>
        </w:rPr>
        <w:t>潞城区不动产登记中心</w:t>
      </w:r>
      <w:r>
        <w:rPr>
          <w:rFonts w:hint="eastAsia" w:ascii="方正仿宋简体" w:hAnsi="方正仿宋简体" w:eastAsia="方正仿宋简体" w:cs="方正仿宋简体"/>
          <w:sz w:val="28"/>
          <w:szCs w:val="28"/>
          <w:lang w:val="en-US" w:eastAsia="zh-CN"/>
        </w:rPr>
        <w:t>2022年机关运行经费预算财政拨款情况表…………………………………………………………………4</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w:t>
      </w:r>
      <w:r>
        <w:rPr>
          <w:rFonts w:hint="eastAsia" w:ascii="方正黑体简体" w:hAnsi="方正黑体简体" w:eastAsia="方正黑体简体" w:cs="方正黑体简体"/>
          <w:sz w:val="32"/>
          <w:szCs w:val="32"/>
          <w:lang w:val="en-US" w:eastAsia="zh-CN"/>
        </w:rPr>
        <w:t>第三部分  2022年部门（单位）预算情况说明</w:t>
      </w:r>
      <w:r>
        <w:rPr>
          <w:rFonts w:hint="eastAsia" w:ascii="方正仿宋简体" w:hAnsi="方正仿宋简体" w:eastAsia="方正仿宋简体" w:cs="方正仿宋简体"/>
          <w:sz w:val="32"/>
          <w:szCs w:val="32"/>
          <w:lang w:val="en-US" w:eastAsia="zh-CN"/>
        </w:rPr>
        <w:t>………………4</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一、2022年度部门预算数据变动情况及原因………………4</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二、“三公”经费增减变动原因说明…………………………5</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机关运行经费增减变动原因说明………………………5</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政府采购情况……………………………………………5</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绩效管理情况……………………………………………5</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国有资产占有使用情况…………………………………5</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其他说明…………………………………………………5</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320"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政府购买服务指导性目录……………………………5</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其他……………………………………………………5</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第四部分 名词解释</w:t>
      </w:r>
      <w:r>
        <w:rPr>
          <w:rFonts w:hint="eastAsia" w:ascii="方正仿宋简体" w:hAnsi="方正仿宋简体" w:eastAsia="方正仿宋简体" w:cs="方正仿宋简体"/>
          <w:sz w:val="32"/>
          <w:szCs w:val="32"/>
          <w:lang w:val="en-US" w:eastAsia="zh-CN"/>
        </w:rPr>
        <w:t>……………………………………………6</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jc w:val="center"/>
        <w:textAlignment w:val="auto"/>
        <w:rPr>
          <w:rFonts w:hint="eastAsia" w:ascii="方正宋黑简体" w:hAnsi="方正宋黑简体" w:eastAsia="方正宋黑简体" w:cs="方正宋黑简体"/>
          <w:sz w:val="32"/>
          <w:szCs w:val="32"/>
          <w:lang w:val="en-US" w:eastAsia="zh-CN"/>
        </w:rPr>
      </w:pPr>
      <w:r>
        <w:rPr>
          <w:rFonts w:hint="eastAsia" w:ascii="方正宋黑简体" w:hAnsi="方正宋黑简体" w:eastAsia="方正宋黑简体" w:cs="方正宋黑简体"/>
          <w:sz w:val="32"/>
          <w:szCs w:val="32"/>
          <w:lang w:val="en-US" w:eastAsia="zh-CN"/>
        </w:rPr>
        <w:t xml:space="preserve"> 概况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本部门（单位）职责</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仿宋" w:hAnsi="仿宋" w:eastAsia="仿宋" w:cs="仿宋"/>
          <w:color w:val="auto"/>
          <w:sz w:val="32"/>
          <w:szCs w:val="32"/>
        </w:rPr>
        <w:t>负责承担全</w:t>
      </w:r>
      <w:r>
        <w:rPr>
          <w:rFonts w:hint="eastAsia" w:ascii="仿宋" w:hAnsi="仿宋" w:eastAsia="仿宋" w:cs="仿宋"/>
          <w:color w:val="auto"/>
          <w:sz w:val="32"/>
          <w:szCs w:val="32"/>
          <w:lang w:eastAsia="zh-CN"/>
        </w:rPr>
        <w:t>区</w:t>
      </w:r>
      <w:r>
        <w:rPr>
          <w:rFonts w:hint="eastAsia" w:ascii="仿宋" w:hAnsi="仿宋" w:eastAsia="仿宋" w:cs="仿宋"/>
          <w:color w:val="auto"/>
          <w:sz w:val="32"/>
          <w:szCs w:val="32"/>
        </w:rPr>
        <w:t>范围内的土地、房屋、林地、草原等不动产登记工作；负责组织我</w:t>
      </w:r>
      <w:r>
        <w:rPr>
          <w:rFonts w:hint="eastAsia" w:ascii="仿宋" w:hAnsi="仿宋" w:eastAsia="仿宋" w:cs="仿宋"/>
          <w:color w:val="auto"/>
          <w:sz w:val="32"/>
          <w:szCs w:val="32"/>
          <w:lang w:eastAsia="zh-CN"/>
        </w:rPr>
        <w:t>区</w:t>
      </w:r>
      <w:r>
        <w:rPr>
          <w:rFonts w:hint="eastAsia" w:ascii="仿宋" w:hAnsi="仿宋" w:eastAsia="仿宋" w:cs="仿宋"/>
          <w:color w:val="auto"/>
          <w:sz w:val="32"/>
          <w:szCs w:val="32"/>
        </w:rPr>
        <w:t>不动产权籍调查工作；负责全</w:t>
      </w:r>
      <w:r>
        <w:rPr>
          <w:rFonts w:hint="eastAsia" w:ascii="仿宋" w:hAnsi="仿宋" w:eastAsia="仿宋" w:cs="仿宋"/>
          <w:color w:val="auto"/>
          <w:sz w:val="32"/>
          <w:szCs w:val="32"/>
          <w:lang w:eastAsia="zh-CN"/>
        </w:rPr>
        <w:t>区</w:t>
      </w:r>
      <w:r>
        <w:rPr>
          <w:rFonts w:hint="eastAsia" w:ascii="仿宋" w:hAnsi="仿宋" w:eastAsia="仿宋" w:cs="仿宋"/>
          <w:color w:val="auto"/>
          <w:sz w:val="32"/>
          <w:szCs w:val="32"/>
        </w:rPr>
        <w:t>各类不动产登记材料的收集、整理、共享、汇交管理和归档等。</w:t>
      </w:r>
    </w:p>
    <w:p>
      <w:pPr>
        <w:keepNext w:val="0"/>
        <w:keepLines w:val="0"/>
        <w:pageBreakBefore w:val="0"/>
        <w:widowControl w:val="0"/>
        <w:numPr>
          <w:ilvl w:val="0"/>
          <w:numId w:val="4"/>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机构设置情况</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600" w:lineRule="exact"/>
        <w:ind w:firstLine="200"/>
        <w:jc w:val="both"/>
        <w:textAlignment w:val="auto"/>
        <w:rPr>
          <w:rFonts w:hint="eastAsia" w:ascii="方正黑体简体" w:hAnsi="方正黑体简体" w:eastAsia="方正黑体简体" w:cs="方正黑体简体"/>
          <w:sz w:val="32"/>
          <w:szCs w:val="32"/>
          <w:lang w:val="en-US" w:eastAsia="zh-CN"/>
        </w:rPr>
      </w:pPr>
      <w:r>
        <w:rPr>
          <w:rFonts w:hint="eastAsia" w:ascii="仿宋" w:hAnsi="仿宋" w:eastAsia="仿宋" w:cs="仿宋"/>
          <w:color w:val="auto"/>
          <w:sz w:val="32"/>
          <w:szCs w:val="32"/>
          <w:lang w:val="en-US" w:eastAsia="zh-CN"/>
        </w:rPr>
        <w:t>长治市潞城区不动产登记中心为长治市潞城区自然资源局下属正股级全额拨款事业单位。核定全额事业编制10名，股级领导职数1名。</w:t>
      </w:r>
    </w:p>
    <w:p>
      <w:pPr>
        <w:keepNext w:val="0"/>
        <w:keepLines w:val="0"/>
        <w:pageBreakBefore w:val="0"/>
        <w:widowControl w:val="0"/>
        <w:numPr>
          <w:ilvl w:val="0"/>
          <w:numId w:val="3"/>
        </w:numPr>
        <w:kinsoku/>
        <w:wordWrap/>
        <w:overflowPunct/>
        <w:topLinePunct w:val="0"/>
        <w:autoSpaceDE/>
        <w:autoSpaceDN/>
        <w:bidi w:val="0"/>
        <w:adjustRightInd/>
        <w:snapToGrid/>
        <w:spacing w:after="313" w:afterLines="100" w:line="600" w:lineRule="exact"/>
        <w:ind w:left="0" w:leftChars="0" w:firstLine="0" w:firstLineChars="0"/>
        <w:jc w:val="center"/>
        <w:textAlignment w:val="auto"/>
        <w:rPr>
          <w:rFonts w:hint="eastAsia" w:ascii="方正宋黑简体" w:hAnsi="方正宋黑简体" w:eastAsia="方正宋黑简体" w:cs="方正宋黑简体"/>
          <w:sz w:val="32"/>
          <w:szCs w:val="32"/>
          <w:lang w:val="en-US" w:eastAsia="zh-CN"/>
        </w:rPr>
      </w:pPr>
      <w:r>
        <w:rPr>
          <w:rFonts w:hint="eastAsia" w:ascii="方正宋黑简体" w:hAnsi="方正宋黑简体" w:eastAsia="方正宋黑简体" w:cs="方正宋黑简体"/>
          <w:sz w:val="32"/>
          <w:szCs w:val="32"/>
          <w:lang w:val="en-US" w:eastAsia="zh-CN"/>
        </w:rPr>
        <w:t>2022年度部门（单位）预算报表</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仿宋" w:hAnsi="仿宋" w:eastAsia="仿宋" w:cs="仿宋"/>
          <w:color w:val="auto"/>
          <w:sz w:val="32"/>
          <w:szCs w:val="32"/>
          <w:lang w:val="en-US" w:eastAsia="zh-CN"/>
        </w:rPr>
        <w:t>潞城区不动产登记中心</w:t>
      </w:r>
      <w:r>
        <w:rPr>
          <w:rFonts w:hint="eastAsia" w:ascii="方正仿宋简体" w:hAnsi="方正仿宋简体" w:eastAsia="方正仿宋简体" w:cs="方正仿宋简体"/>
          <w:sz w:val="32"/>
          <w:szCs w:val="32"/>
          <w:lang w:val="en-US" w:eastAsia="zh-CN"/>
        </w:rPr>
        <w:t>2022年预算收支总表</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仿宋" w:hAnsi="仿宋" w:eastAsia="仿宋" w:cs="仿宋"/>
          <w:color w:val="auto"/>
          <w:sz w:val="32"/>
          <w:szCs w:val="32"/>
          <w:lang w:val="en-US" w:eastAsia="zh-CN"/>
        </w:rPr>
        <w:t>潞城区不动产登记中心</w:t>
      </w:r>
      <w:r>
        <w:rPr>
          <w:rFonts w:hint="eastAsia" w:ascii="方正仿宋简体" w:hAnsi="方正仿宋简体" w:eastAsia="方正仿宋简体" w:cs="方正仿宋简体"/>
          <w:sz w:val="32"/>
          <w:szCs w:val="32"/>
          <w:lang w:val="en-US" w:eastAsia="zh-CN"/>
        </w:rPr>
        <w:t>2022年预算收入总表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三、</w:t>
      </w:r>
      <w:r>
        <w:rPr>
          <w:rFonts w:hint="eastAsia" w:ascii="仿宋" w:hAnsi="仿宋" w:eastAsia="仿宋" w:cs="仿宋"/>
          <w:color w:val="auto"/>
          <w:sz w:val="32"/>
          <w:szCs w:val="32"/>
          <w:lang w:val="en-US" w:eastAsia="zh-CN"/>
        </w:rPr>
        <w:t>潞城区不动产登记中心</w:t>
      </w:r>
      <w:r>
        <w:rPr>
          <w:rFonts w:hint="eastAsia" w:ascii="方正仿宋简体" w:hAnsi="方正仿宋简体" w:eastAsia="方正仿宋简体" w:cs="方正仿宋简体"/>
          <w:sz w:val="32"/>
          <w:szCs w:val="32"/>
          <w:lang w:val="en-US" w:eastAsia="zh-CN"/>
        </w:rPr>
        <w:t>2022年预算支出总表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四、</w:t>
      </w:r>
      <w:r>
        <w:rPr>
          <w:rFonts w:hint="eastAsia" w:ascii="仿宋" w:hAnsi="仿宋" w:eastAsia="仿宋" w:cs="仿宋"/>
          <w:color w:val="auto"/>
          <w:sz w:val="32"/>
          <w:szCs w:val="32"/>
          <w:lang w:val="en-US" w:eastAsia="zh-CN"/>
        </w:rPr>
        <w:t>潞城区不动产登记中心</w:t>
      </w:r>
      <w:r>
        <w:rPr>
          <w:rFonts w:hint="eastAsia" w:ascii="方正仿宋简体" w:hAnsi="方正仿宋简体" w:eastAsia="方正仿宋简体" w:cs="方正仿宋简体"/>
          <w:sz w:val="32"/>
          <w:szCs w:val="32"/>
          <w:lang w:val="en-US" w:eastAsia="zh-CN"/>
        </w:rPr>
        <w:t>2022年财政拨款收支总表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五、</w:t>
      </w:r>
      <w:r>
        <w:rPr>
          <w:rFonts w:hint="eastAsia" w:ascii="仿宋" w:hAnsi="仿宋" w:eastAsia="仿宋" w:cs="仿宋"/>
          <w:color w:val="auto"/>
          <w:sz w:val="32"/>
          <w:szCs w:val="32"/>
          <w:lang w:val="en-US" w:eastAsia="zh-CN"/>
        </w:rPr>
        <w:t>潞城区不动产登记中心</w:t>
      </w:r>
      <w:r>
        <w:rPr>
          <w:rFonts w:hint="eastAsia" w:ascii="方正仿宋简体" w:hAnsi="方正仿宋简体" w:eastAsia="方正仿宋简体" w:cs="方正仿宋简体"/>
          <w:sz w:val="32"/>
          <w:szCs w:val="32"/>
          <w:lang w:val="en-US" w:eastAsia="zh-CN"/>
        </w:rPr>
        <w:t>2022年一般公共预算支出预算表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六、</w:t>
      </w:r>
      <w:r>
        <w:rPr>
          <w:rFonts w:hint="eastAsia" w:ascii="仿宋" w:hAnsi="仿宋" w:eastAsia="仿宋" w:cs="仿宋"/>
          <w:color w:val="auto"/>
          <w:sz w:val="32"/>
          <w:szCs w:val="32"/>
          <w:lang w:val="en-US" w:eastAsia="zh-CN"/>
        </w:rPr>
        <w:t>潞城区不动产登记中心</w:t>
      </w:r>
      <w:r>
        <w:rPr>
          <w:rFonts w:hint="eastAsia" w:ascii="方正仿宋简体" w:hAnsi="方正仿宋简体" w:eastAsia="方正仿宋简体" w:cs="方正仿宋简体"/>
          <w:sz w:val="32"/>
          <w:szCs w:val="32"/>
          <w:lang w:val="en-US" w:eastAsia="zh-CN"/>
        </w:rPr>
        <w:t>2022年一般公共预算安排基本支出分经济科目表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七、</w:t>
      </w:r>
      <w:r>
        <w:rPr>
          <w:rFonts w:hint="eastAsia" w:ascii="仿宋" w:hAnsi="仿宋" w:eastAsia="仿宋" w:cs="仿宋"/>
          <w:color w:val="auto"/>
          <w:sz w:val="32"/>
          <w:szCs w:val="32"/>
          <w:lang w:val="en-US" w:eastAsia="zh-CN"/>
        </w:rPr>
        <w:t>潞城区不动产登记中心</w:t>
      </w:r>
      <w:r>
        <w:rPr>
          <w:rFonts w:hint="eastAsia" w:ascii="方正仿宋简体" w:hAnsi="方正仿宋简体" w:eastAsia="方正仿宋简体" w:cs="方正仿宋简体"/>
          <w:sz w:val="32"/>
          <w:szCs w:val="32"/>
          <w:lang w:val="en-US" w:eastAsia="zh-CN"/>
        </w:rPr>
        <w:t>2022年政府性基金预算收入预算表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八、</w:t>
      </w:r>
      <w:r>
        <w:rPr>
          <w:rFonts w:hint="eastAsia" w:ascii="仿宋" w:hAnsi="仿宋" w:eastAsia="仿宋" w:cs="仿宋"/>
          <w:color w:val="auto"/>
          <w:sz w:val="32"/>
          <w:szCs w:val="32"/>
          <w:lang w:val="en-US" w:eastAsia="zh-CN"/>
        </w:rPr>
        <w:t>潞城区不动产登记中心</w:t>
      </w:r>
      <w:r>
        <w:rPr>
          <w:rFonts w:hint="eastAsia" w:ascii="方正仿宋简体" w:hAnsi="方正仿宋简体" w:eastAsia="方正仿宋简体" w:cs="方正仿宋简体"/>
          <w:sz w:val="32"/>
          <w:szCs w:val="32"/>
          <w:lang w:val="en-US" w:eastAsia="zh-CN"/>
        </w:rPr>
        <w:t>2022年政府性基金预算支出预算表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九、</w:t>
      </w:r>
      <w:r>
        <w:rPr>
          <w:rFonts w:hint="eastAsia" w:ascii="仿宋" w:hAnsi="仿宋" w:eastAsia="仿宋" w:cs="仿宋"/>
          <w:color w:val="auto"/>
          <w:sz w:val="32"/>
          <w:szCs w:val="32"/>
          <w:lang w:val="en-US" w:eastAsia="zh-CN"/>
        </w:rPr>
        <w:t>潞城区不动产登记中心</w:t>
      </w:r>
      <w:r>
        <w:rPr>
          <w:rFonts w:hint="eastAsia" w:ascii="方正仿宋简体" w:hAnsi="方正仿宋简体" w:eastAsia="方正仿宋简体" w:cs="方正仿宋简体"/>
          <w:sz w:val="32"/>
          <w:szCs w:val="32"/>
          <w:lang w:val="en-US" w:eastAsia="zh-CN"/>
        </w:rPr>
        <w:t>2022年国有资本经营预算收支预算表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十、</w:t>
      </w:r>
      <w:r>
        <w:rPr>
          <w:rFonts w:hint="eastAsia" w:ascii="仿宋" w:hAnsi="仿宋" w:eastAsia="仿宋" w:cs="仿宋"/>
          <w:color w:val="auto"/>
          <w:sz w:val="32"/>
          <w:szCs w:val="32"/>
          <w:lang w:val="en-US" w:eastAsia="zh-CN"/>
        </w:rPr>
        <w:t>潞城区不动产登记中心</w:t>
      </w:r>
      <w:r>
        <w:rPr>
          <w:rFonts w:hint="eastAsia" w:ascii="方正仿宋简体" w:hAnsi="方正仿宋简体" w:eastAsia="方正仿宋简体" w:cs="方正仿宋简体"/>
          <w:sz w:val="32"/>
          <w:szCs w:val="32"/>
          <w:lang w:val="en-US" w:eastAsia="zh-CN"/>
        </w:rPr>
        <w:t>2022年“三公”经费支出预算表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十一、</w:t>
      </w:r>
      <w:r>
        <w:rPr>
          <w:rFonts w:hint="eastAsia" w:ascii="仿宋" w:hAnsi="仿宋" w:eastAsia="仿宋" w:cs="仿宋"/>
          <w:color w:val="auto"/>
          <w:sz w:val="32"/>
          <w:szCs w:val="32"/>
          <w:lang w:val="en-US" w:eastAsia="zh-CN"/>
        </w:rPr>
        <w:t>潞城区不动产登记中心</w:t>
      </w:r>
      <w:r>
        <w:rPr>
          <w:rFonts w:hint="eastAsia" w:ascii="方正仿宋简体" w:hAnsi="方正仿宋简体" w:eastAsia="方正仿宋简体" w:cs="方正仿宋简体"/>
          <w:sz w:val="32"/>
          <w:szCs w:val="32"/>
          <w:lang w:val="en-US" w:eastAsia="zh-CN"/>
        </w:rPr>
        <w:t>2022年机关运行经费预算财政拨款情况表</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仿宋简体" w:hAnsi="方正仿宋简体" w:eastAsia="方正仿宋简体" w:cs="方正仿宋简体"/>
          <w:sz w:val="32"/>
          <w:szCs w:val="32"/>
        </w:rPr>
      </w:pPr>
      <w:r>
        <w:rPr>
          <w:rFonts w:hint="eastAsia" w:ascii="方正宋黑简体" w:hAnsi="方正宋黑简体" w:eastAsia="方正宋黑简体" w:cs="方正宋黑简体"/>
          <w:sz w:val="32"/>
          <w:szCs w:val="32"/>
        </w:rPr>
        <w:t>第三部分</w:t>
      </w:r>
      <w:r>
        <w:rPr>
          <w:rFonts w:hint="eastAsia" w:ascii="方正宋黑简体" w:hAnsi="方正宋黑简体" w:eastAsia="方正宋黑简体" w:cs="方正宋黑简体"/>
          <w:sz w:val="32"/>
          <w:szCs w:val="32"/>
          <w:lang w:val="en-US" w:eastAsia="zh-CN"/>
        </w:rPr>
        <w:t xml:space="preserve">  </w:t>
      </w:r>
      <w:r>
        <w:rPr>
          <w:rFonts w:hint="eastAsia" w:ascii="方正宋黑简体" w:hAnsi="方正宋黑简体" w:eastAsia="方正宋黑简体" w:cs="方正宋黑简体"/>
          <w:sz w:val="32"/>
          <w:szCs w:val="32"/>
        </w:rPr>
        <w:t xml:space="preserve"> 2022年度部门(单位)预算情况说明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一、2022年度部门预算数据变动情况及原因</w:t>
      </w:r>
    </w:p>
    <w:p>
      <w:pPr>
        <w:keepNext w:val="0"/>
        <w:keepLines w:val="0"/>
        <w:pageBreakBefore w:val="0"/>
        <w:kinsoku/>
        <w:wordWrap/>
        <w:overflowPunct/>
        <w:topLinePunct w:val="0"/>
        <w:bidi w:val="0"/>
        <w:spacing w:before="100" w:beforeAutospacing="1" w:after="100" w:afterAutospacing="1"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年预算汇总数为</w:t>
      </w:r>
      <w:r>
        <w:rPr>
          <w:rFonts w:hint="eastAsia" w:ascii="仿宋_GB2312" w:hAnsi="仿宋_GB2312" w:eastAsia="仿宋_GB2312" w:cs="仿宋_GB2312"/>
          <w:sz w:val="32"/>
          <w:szCs w:val="32"/>
          <w:lang w:val="en-US" w:eastAsia="zh-CN"/>
        </w:rPr>
        <w:t>780.06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，均为一般公共预算收支。</w:t>
      </w:r>
      <w:r>
        <w:rPr>
          <w:rFonts w:hint="eastAsia" w:ascii="方正仿宋简体" w:hAnsi="方正仿宋简体" w:eastAsia="方正仿宋简体" w:cs="方正仿宋简体"/>
          <w:b w:val="0"/>
          <w:bCs w:val="0"/>
          <w:sz w:val="32"/>
          <w:szCs w:val="32"/>
        </w:rPr>
        <w:t>较上年增加</w:t>
      </w:r>
      <w:r>
        <w:rPr>
          <w:rFonts w:hint="eastAsia" w:ascii="方正仿宋简体" w:hAnsi="方正仿宋简体" w:eastAsia="方正仿宋简体" w:cs="方正仿宋简体"/>
          <w:b w:val="0"/>
          <w:bCs w:val="0"/>
          <w:sz w:val="32"/>
          <w:szCs w:val="32"/>
          <w:lang w:val="en-US" w:eastAsia="zh-CN"/>
        </w:rPr>
        <w:t>632.36</w:t>
      </w:r>
      <w:r>
        <w:rPr>
          <w:rFonts w:hint="eastAsia" w:ascii="方正仿宋简体" w:hAnsi="方正仿宋简体" w:eastAsia="方正仿宋简体" w:cs="方正仿宋简体"/>
          <w:b w:val="0"/>
          <w:bCs w:val="0"/>
          <w:sz w:val="32"/>
          <w:szCs w:val="32"/>
        </w:rPr>
        <w:t>万元。</w:t>
      </w:r>
      <w:r>
        <w:rPr>
          <w:rFonts w:hint="eastAsia" w:ascii="仿宋_GB2312" w:hAnsi="仿宋_GB2312" w:eastAsia="仿宋_GB2312" w:cs="仿宋_GB2312"/>
          <w:sz w:val="32"/>
          <w:szCs w:val="32"/>
        </w:rPr>
        <w:t>预算中增加行政事业单位养老支出</w:t>
      </w:r>
      <w:r>
        <w:rPr>
          <w:rFonts w:hint="eastAsia" w:ascii="仿宋_GB2312" w:hAnsi="仿宋_GB2312" w:eastAsia="仿宋_GB2312" w:cs="仿宋_GB2312"/>
          <w:sz w:val="32"/>
          <w:szCs w:val="32"/>
          <w:lang w:val="en-US" w:eastAsia="zh-CN"/>
        </w:rPr>
        <w:t>47.15</w:t>
      </w:r>
      <w:r>
        <w:rPr>
          <w:rFonts w:hint="eastAsia" w:ascii="仿宋_GB2312" w:hAnsi="仿宋_GB2312" w:eastAsia="仿宋_GB2312" w:cs="仿宋_GB2312"/>
          <w:sz w:val="32"/>
          <w:szCs w:val="32"/>
        </w:rPr>
        <w:t>万元，行政事业单位医疗支出</w:t>
      </w:r>
      <w:r>
        <w:rPr>
          <w:rFonts w:hint="eastAsia" w:ascii="仿宋_GB2312" w:hAnsi="仿宋_GB2312" w:eastAsia="仿宋_GB2312" w:cs="仿宋_GB2312"/>
          <w:sz w:val="32"/>
          <w:szCs w:val="32"/>
          <w:lang w:val="en-US" w:eastAsia="zh-CN"/>
        </w:rPr>
        <w:t>20.04</w:t>
      </w:r>
      <w:r>
        <w:rPr>
          <w:rFonts w:hint="eastAsia" w:ascii="仿宋_GB2312" w:hAnsi="仿宋_GB2312" w:eastAsia="仿宋_GB2312" w:cs="仿宋_GB2312"/>
          <w:sz w:val="32"/>
          <w:szCs w:val="32"/>
        </w:rPr>
        <w:t>万元，住房公积金支出</w:t>
      </w:r>
      <w:r>
        <w:rPr>
          <w:rFonts w:hint="eastAsia" w:ascii="仿宋_GB2312" w:hAnsi="仿宋_GB2312" w:eastAsia="仿宋_GB2312" w:cs="仿宋_GB2312"/>
          <w:sz w:val="32"/>
          <w:szCs w:val="32"/>
          <w:lang w:val="en-US" w:eastAsia="zh-CN"/>
        </w:rPr>
        <w:t>37.94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，事业运行基本工资</w:t>
      </w:r>
      <w:r>
        <w:rPr>
          <w:rFonts w:hint="eastAsia" w:ascii="仿宋_GB2312" w:hAnsi="仿宋_GB2312" w:eastAsia="仿宋_GB2312" w:cs="仿宋_GB2312"/>
          <w:sz w:val="32"/>
          <w:szCs w:val="32"/>
          <w:lang w:val="en-US" w:eastAsia="zh-CN"/>
        </w:rPr>
        <w:t>332.53万元，</w:t>
      </w:r>
      <w:r>
        <w:rPr>
          <w:rFonts w:hint="eastAsia" w:ascii="仿宋_GB2312" w:hAnsi="仿宋_GB2312" w:eastAsia="仿宋_GB2312" w:cs="仿宋_GB2312"/>
          <w:sz w:val="32"/>
          <w:szCs w:val="32"/>
          <w:lang w:eastAsia="zh-CN"/>
        </w:rPr>
        <w:t>主要原因为</w:t>
      </w:r>
      <w:r>
        <w:rPr>
          <w:rFonts w:hint="eastAsia" w:ascii="仿宋_GB2312" w:hAnsi="仿宋_GB2312" w:eastAsia="仿宋_GB2312" w:cs="仿宋_GB2312"/>
          <w:sz w:val="32"/>
          <w:szCs w:val="32"/>
          <w:lang w:val="en-US" w:eastAsia="zh-CN"/>
        </w:rPr>
        <w:t>2022年将主管部门自然资源局下属59名事业人员工资全部录入至不动产登记中心生成预算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项目支出一般行政管理事务支出增加</w:t>
      </w:r>
      <w:r>
        <w:rPr>
          <w:rFonts w:hint="eastAsia" w:ascii="仿宋_GB2312" w:hAnsi="仿宋_GB2312" w:eastAsia="仿宋_GB2312" w:cs="仿宋_GB2312"/>
          <w:sz w:val="32"/>
          <w:szCs w:val="32"/>
          <w:lang w:val="en-US" w:eastAsia="zh-CN"/>
        </w:rPr>
        <w:t>194.7万元，主要为增加了不动产自助查询机、登记系统平台、微信公众平台 、不动产数据整合二期等项目支出。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二、“三公”经费增减变动原因说明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sz w:val="32"/>
          <w:szCs w:val="32"/>
        </w:rPr>
        <w:t>2022年</w:t>
      </w:r>
      <w:r>
        <w:rPr>
          <w:rFonts w:hint="eastAsia" w:ascii="方正仿宋简体" w:hAnsi="方正仿宋简体" w:eastAsia="方正仿宋简体" w:cs="方正仿宋简体"/>
          <w:sz w:val="32"/>
          <w:szCs w:val="32"/>
          <w:lang w:eastAsia="zh-CN"/>
        </w:rPr>
        <w:t>本单位无</w:t>
      </w:r>
      <w:r>
        <w:rPr>
          <w:rFonts w:hint="eastAsia" w:ascii="方正仿宋简体" w:hAnsi="方正仿宋简体" w:eastAsia="方正仿宋简体" w:cs="方正仿宋简体"/>
          <w:sz w:val="32"/>
          <w:szCs w:val="32"/>
        </w:rPr>
        <w:t>一般公共预算安排的“三公”经费预算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三、机关运行经费增减变动原因说明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b w:val="0"/>
          <w:bCs w:val="0"/>
          <w:sz w:val="32"/>
          <w:szCs w:val="32"/>
        </w:rPr>
      </w:pPr>
      <w:r>
        <w:rPr>
          <w:rFonts w:hint="eastAsia" w:ascii="方正仿宋简体" w:hAnsi="方正仿宋简体" w:eastAsia="方正仿宋简体" w:cs="方正仿宋简体"/>
          <w:b w:val="0"/>
          <w:bCs w:val="0"/>
          <w:sz w:val="32"/>
          <w:szCs w:val="32"/>
          <w:lang w:eastAsia="zh-CN"/>
        </w:rPr>
        <w:t>本单位</w:t>
      </w:r>
      <w:r>
        <w:rPr>
          <w:rFonts w:hint="eastAsia" w:ascii="方正仿宋简体" w:hAnsi="方正仿宋简体" w:eastAsia="方正仿宋简体" w:cs="方正仿宋简体"/>
          <w:b w:val="0"/>
          <w:bCs w:val="0"/>
          <w:sz w:val="32"/>
          <w:szCs w:val="32"/>
        </w:rPr>
        <w:t>2022年无机关运行经费。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四、政府采购情况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2022年本</w:t>
      </w:r>
      <w:r>
        <w:rPr>
          <w:rFonts w:hint="eastAsia" w:ascii="方正仿宋简体" w:hAnsi="方正仿宋简体" w:eastAsia="方正仿宋简体" w:cs="方正仿宋简体"/>
          <w:b/>
          <w:bCs/>
          <w:sz w:val="32"/>
          <w:szCs w:val="32"/>
          <w:lang w:eastAsia="zh-CN"/>
        </w:rPr>
        <w:t>单位</w:t>
      </w:r>
      <w:r>
        <w:rPr>
          <w:rFonts w:hint="eastAsia" w:ascii="方正仿宋简体" w:hAnsi="方正仿宋简体" w:eastAsia="方正仿宋简体" w:cs="方正仿宋简体"/>
          <w:b/>
          <w:bCs/>
          <w:sz w:val="32"/>
          <w:szCs w:val="32"/>
        </w:rPr>
        <w:t>没有</w:t>
      </w:r>
      <w:r>
        <w:rPr>
          <w:rFonts w:hint="eastAsia" w:ascii="方正仿宋简体" w:hAnsi="方正仿宋简体" w:eastAsia="方正仿宋简体" w:cs="方正仿宋简体"/>
          <w:b/>
          <w:bCs/>
          <w:sz w:val="32"/>
          <w:szCs w:val="32"/>
          <w:lang w:eastAsia="zh-CN"/>
        </w:rPr>
        <w:t>编制</w:t>
      </w:r>
      <w:r>
        <w:rPr>
          <w:rFonts w:hint="eastAsia" w:ascii="方正仿宋简体" w:hAnsi="方正仿宋简体" w:eastAsia="方正仿宋简体" w:cs="方正仿宋简体"/>
          <w:b/>
          <w:bCs/>
          <w:sz w:val="32"/>
          <w:szCs w:val="32"/>
        </w:rPr>
        <w:t>政府采购</w:t>
      </w:r>
      <w:r>
        <w:rPr>
          <w:rFonts w:hint="eastAsia" w:ascii="方正仿宋简体" w:hAnsi="方正仿宋简体" w:eastAsia="方正仿宋简体" w:cs="方正仿宋简体"/>
          <w:b/>
          <w:bCs/>
          <w:sz w:val="32"/>
          <w:szCs w:val="32"/>
          <w:lang w:eastAsia="zh-CN"/>
        </w:rPr>
        <w:t>预算，待根据项目运行需要适时进行预算调剂</w:t>
      </w:r>
      <w:r>
        <w:rPr>
          <w:rFonts w:hint="eastAsia" w:ascii="方正仿宋简体" w:hAnsi="方正仿宋简体" w:eastAsia="方正仿宋简体" w:cs="方正仿宋简体"/>
          <w:b/>
          <w:bCs/>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五、绩效管理情况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1、绩效管理情况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2022年XX部门实行绩效目标管理的项目</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个，涉及一般公共预算当年拨款</w:t>
      </w:r>
      <w:r>
        <w:rPr>
          <w:rFonts w:hint="eastAsia" w:ascii="方正仿宋简体" w:hAnsi="方正仿宋简体" w:eastAsia="方正仿宋简体" w:cs="方正仿宋简体"/>
          <w:sz w:val="32"/>
          <w:szCs w:val="32"/>
          <w:lang w:val="en-US" w:eastAsia="zh-CN"/>
        </w:rPr>
        <w:t>229.7</w:t>
      </w:r>
      <w:r>
        <w:rPr>
          <w:rFonts w:hint="eastAsia" w:ascii="方正仿宋简体" w:hAnsi="方正仿宋简体" w:eastAsia="方正仿宋简体" w:cs="方正仿宋简体"/>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2、绩效目标情况(</w:t>
      </w:r>
      <w:r>
        <w:rPr>
          <w:rFonts w:hint="eastAsia" w:ascii="方正仿宋简体" w:hAnsi="方正仿宋简体" w:eastAsia="方正仿宋简体" w:cs="方正仿宋简体"/>
          <w:sz w:val="32"/>
          <w:szCs w:val="32"/>
          <w:lang w:eastAsia="zh-CN"/>
        </w:rPr>
        <w:t>后</w:t>
      </w:r>
      <w:r>
        <w:rPr>
          <w:rFonts w:hint="eastAsia" w:ascii="方正仿宋简体" w:hAnsi="方正仿宋简体" w:eastAsia="方正仿宋简体" w:cs="方正仿宋简体"/>
          <w:sz w:val="32"/>
          <w:szCs w:val="32"/>
        </w:rPr>
        <w:t>附表)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1、车辆情况;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房屋情况;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其他国有资产占有使用情况。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320" w:leftChars="0"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其他说明</w:t>
      </w:r>
    </w:p>
    <w:p>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left="320" w:leftChars="0"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政府购买服务指导性目录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left="320" w:leftChars="0"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其他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320" w:leftChars="0"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kinsoku/>
        <w:wordWrap/>
        <w:overflowPunct/>
        <w:topLinePunct w:val="0"/>
        <w:autoSpaceDE/>
        <w:autoSpaceDN/>
        <w:bidi w:val="0"/>
        <w:adjustRightInd/>
        <w:snapToGrid/>
        <w:spacing w:after="313" w:afterLines="100" w:line="600" w:lineRule="exact"/>
        <w:ind w:firstLine="0" w:firstLineChars="0"/>
        <w:jc w:val="center"/>
        <w:textAlignment w:val="auto"/>
        <w:rPr>
          <w:rFonts w:hint="eastAsia"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【说明:本项为必须公开内容，可解释本部门预算特有的较为专业的名词，或是财政预算编制方面名词(以下名词解释仅供参考，各部门可以根据实际情况自行增加)】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一、基本支出:</w:t>
      </w:r>
      <w:r>
        <w:rPr>
          <w:rFonts w:hint="eastAsia" w:ascii="方正仿宋简体" w:hAnsi="方正仿宋简体" w:eastAsia="方正仿宋简体" w:cs="方正仿宋简体"/>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二、项目支出:</w:t>
      </w:r>
      <w:r>
        <w:rPr>
          <w:rFonts w:hint="eastAsia" w:ascii="方正仿宋简体" w:hAnsi="方正仿宋简体" w:eastAsia="方正仿宋简体" w:cs="方正仿宋简体"/>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三、“三公”经费:</w:t>
      </w:r>
      <w:r>
        <w:rPr>
          <w:rFonts w:hint="eastAsia" w:ascii="方正仿宋简体" w:hAnsi="方正仿宋简体" w:eastAsia="方正仿宋简体" w:cs="方正仿宋简体"/>
          <w:sz w:val="32"/>
          <w:szCs w:val="32"/>
        </w:rPr>
        <w:t>指</w:t>
      </w:r>
      <w:r>
        <w:rPr>
          <w:rFonts w:hint="eastAsia" w:ascii="方正仿宋简体" w:hAnsi="方正仿宋简体" w:eastAsia="方正仿宋简体" w:cs="方正仿宋简体"/>
          <w:sz w:val="32"/>
          <w:szCs w:val="32"/>
          <w:lang w:eastAsia="zh-CN"/>
        </w:rPr>
        <w:t>各</w:t>
      </w:r>
      <w:r>
        <w:rPr>
          <w:rFonts w:hint="eastAsia" w:ascii="方正仿宋简体" w:hAnsi="方正仿宋简体" w:eastAsia="方正仿宋简体" w:cs="方正仿宋简体"/>
          <w:sz w:val="32"/>
          <w:szCs w:val="32"/>
        </w:rPr>
        <w:t>部门</w:t>
      </w:r>
      <w:r>
        <w:rPr>
          <w:rFonts w:hint="eastAsia" w:ascii="方正仿宋简体" w:hAnsi="方正仿宋简体" w:eastAsia="方正仿宋简体" w:cs="方正仿宋简体"/>
          <w:sz w:val="32"/>
          <w:szCs w:val="32"/>
          <w:lang w:eastAsia="zh-CN"/>
        </w:rPr>
        <w:t>使</w:t>
      </w:r>
      <w:r>
        <w:rPr>
          <w:rFonts w:hint="eastAsia" w:ascii="方正仿宋简体" w:hAnsi="方正仿宋简体" w:eastAsia="方正仿宋简体" w:cs="方正仿宋简体"/>
          <w:sz w:val="32"/>
          <w:szCs w:val="32"/>
        </w:rPr>
        <w:t>用一般公共预算安排的因公出国(境)费用、公务用车购置及运行费和公务接待费。其中:因公出国(境)费用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机关和参公事业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四、机关运行经费:</w:t>
      </w:r>
      <w:r>
        <w:rPr>
          <w:rFonts w:hint="eastAsia" w:ascii="方正仿宋简体" w:hAnsi="方正仿宋简体" w:eastAsia="方正仿宋简体" w:cs="方正仿宋简体"/>
          <w:sz w:val="32"/>
          <w:szCs w:val="32"/>
        </w:rPr>
        <w:t>指行政单位和参照公务员法管理的事业单位使用一般公共预算财政拨款安排的基本支出中的公用经费支出。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五、政府购买服务:</w:t>
      </w:r>
      <w:r>
        <w:rPr>
          <w:rFonts w:hint="eastAsia" w:ascii="方正仿宋简体" w:hAnsi="方正仿宋简体" w:eastAsia="方正仿宋简体" w:cs="方正仿宋简体"/>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六、一般公共预算:</w:t>
      </w:r>
      <w:r>
        <w:rPr>
          <w:rFonts w:hint="eastAsia" w:ascii="方正仿宋简体" w:hAnsi="方正仿宋简体" w:eastAsia="方正仿宋简体" w:cs="方正仿宋简体"/>
          <w:sz w:val="32"/>
          <w:szCs w:val="32"/>
        </w:rPr>
        <w:t>是指以税收为主体的财政收入，安排用于保障和改善民生、推动经济社会发展、维护国家安全、维持国家机构正常运转等方面的收支预算。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七、政府性基金预算:</w:t>
      </w:r>
      <w:r>
        <w:rPr>
          <w:rFonts w:hint="eastAsia" w:ascii="方正仿宋简体" w:hAnsi="方正仿宋简体" w:eastAsia="方正仿宋简体" w:cs="方正仿宋简体"/>
          <w:sz w:val="32"/>
          <w:szCs w:val="32"/>
        </w:rPr>
        <w:t>是对依照法律、行政法规的规定在一定期限内向特定对象征收、收取或者以其他方式筹集的资金，专项用于特定公共事业发展的收支预算。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八、国有资本经营预算:</w:t>
      </w:r>
      <w:r>
        <w:rPr>
          <w:rFonts w:hint="eastAsia" w:ascii="方正仿宋简体" w:hAnsi="方正仿宋简体" w:eastAsia="方正仿宋简体" w:cs="方正仿宋简体"/>
          <w:sz w:val="32"/>
          <w:szCs w:val="32"/>
        </w:rPr>
        <w:t>是对国有资本收益作出支出安排的收支预算。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九、财政专户管理资金:</w:t>
      </w:r>
      <w:r>
        <w:rPr>
          <w:rFonts w:hint="eastAsia" w:ascii="方正仿宋简体" w:hAnsi="方正仿宋简体" w:eastAsia="方正仿宋简体" w:cs="方正仿宋简体"/>
          <w:sz w:val="32"/>
          <w:szCs w:val="32"/>
        </w:rPr>
        <w:t>专指教育收费，包括目前在财政专户管理的高中以上学费、住宿费，高校委托培养费，党校收费，教育考试考务费，函大、电大、夜大及短训班培训费等。</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十、单位资金:</w:t>
      </w:r>
      <w:r>
        <w:rPr>
          <w:rFonts w:hint="eastAsia" w:ascii="方正仿宋简体" w:hAnsi="方正仿宋简体" w:eastAsia="方正仿宋简体" w:cs="方正仿宋简体"/>
          <w:sz w:val="32"/>
          <w:szCs w:val="32"/>
        </w:rPr>
        <w:t>是指除政府预算资金和财政专户管理资金以外的资金，包括事业收入、事业单位经营收入、上级补助收入、附属单位上缴收入、其他收入。</w:t>
      </w:r>
    </w:p>
    <w:sectPr>
      <w:footerReference r:id="rId3" w:type="default"/>
      <w:pgSz w:w="11906" w:h="16838"/>
      <w:pgMar w:top="1984" w:right="1587" w:bottom="170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简体">
    <w:panose1 w:val="02010601030101010101"/>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宋黑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F4210"/>
    <w:multiLevelType w:val="singleLevel"/>
    <w:tmpl w:val="8B0F4210"/>
    <w:lvl w:ilvl="0" w:tentative="0">
      <w:start w:val="1"/>
      <w:numFmt w:val="chineseCounting"/>
      <w:suff w:val="nothing"/>
      <w:lvlText w:val="%1、"/>
      <w:lvlJc w:val="left"/>
      <w:rPr>
        <w:rFonts w:hint="eastAsia"/>
      </w:rPr>
    </w:lvl>
  </w:abstractNum>
  <w:abstractNum w:abstractNumId="1">
    <w:nsid w:val="90F07AB0"/>
    <w:multiLevelType w:val="singleLevel"/>
    <w:tmpl w:val="90F07AB0"/>
    <w:lvl w:ilvl="0" w:tentative="0">
      <w:start w:val="1"/>
      <w:numFmt w:val="chineseCounting"/>
      <w:suff w:val="nothing"/>
      <w:lvlText w:val="（%1）"/>
      <w:lvlJc w:val="left"/>
      <w:rPr>
        <w:rFonts w:hint="eastAsia"/>
      </w:rPr>
    </w:lvl>
  </w:abstractNum>
  <w:abstractNum w:abstractNumId="2">
    <w:nsid w:val="92F9981E"/>
    <w:multiLevelType w:val="singleLevel"/>
    <w:tmpl w:val="92F9981E"/>
    <w:lvl w:ilvl="0" w:tentative="0">
      <w:start w:val="1"/>
      <w:numFmt w:val="chineseCounting"/>
      <w:lvlText w:val="(%1)"/>
      <w:lvlJc w:val="left"/>
      <w:pPr>
        <w:tabs>
          <w:tab w:val="left" w:pos="312"/>
        </w:tabs>
      </w:pPr>
      <w:rPr>
        <w:rFonts w:hint="eastAsia"/>
      </w:rPr>
    </w:lvl>
  </w:abstractNum>
  <w:abstractNum w:abstractNumId="3">
    <w:nsid w:val="E8621750"/>
    <w:multiLevelType w:val="singleLevel"/>
    <w:tmpl w:val="E8621750"/>
    <w:lvl w:ilvl="0" w:tentative="0">
      <w:start w:val="1"/>
      <w:numFmt w:val="chineseCounting"/>
      <w:suff w:val="space"/>
      <w:lvlText w:val="第%1部分"/>
      <w:lvlJc w:val="left"/>
      <w:rPr>
        <w:rFonts w:hint="eastAsia"/>
      </w:rPr>
    </w:lvl>
  </w:abstractNum>
  <w:abstractNum w:abstractNumId="4">
    <w:nsid w:val="004AB582"/>
    <w:multiLevelType w:val="singleLevel"/>
    <w:tmpl w:val="004AB582"/>
    <w:lvl w:ilvl="0" w:tentative="0">
      <w:start w:val="2"/>
      <w:numFmt w:val="decimal"/>
      <w:suff w:val="nothing"/>
      <w:lvlText w:val="%1、"/>
      <w:lvlJc w:val="left"/>
    </w:lvl>
  </w:abstractNum>
  <w:abstractNum w:abstractNumId="5">
    <w:nsid w:val="1708C4FE"/>
    <w:multiLevelType w:val="singleLevel"/>
    <w:tmpl w:val="1708C4FE"/>
    <w:lvl w:ilvl="0" w:tentative="0">
      <w:start w:val="1"/>
      <w:numFmt w:val="chineseCounting"/>
      <w:suff w:val="nothing"/>
      <w:lvlText w:val="%1、"/>
      <w:lvlJc w:val="left"/>
      <w:rPr>
        <w:rFonts w:hint="eastAsia"/>
      </w:rPr>
    </w:lvl>
  </w:abstractNum>
  <w:abstractNum w:abstractNumId="6">
    <w:nsid w:val="2E8CF568"/>
    <w:multiLevelType w:val="singleLevel"/>
    <w:tmpl w:val="2E8CF568"/>
    <w:lvl w:ilvl="0" w:tentative="0">
      <w:start w:val="1"/>
      <w:numFmt w:val="chineseCounting"/>
      <w:suff w:val="nothing"/>
      <w:lvlText w:val="%1、"/>
      <w:lvlJc w:val="left"/>
      <w:pPr>
        <w:ind w:left="320" w:leftChars="0" w:firstLine="0" w:firstLineChars="0"/>
      </w:pPr>
      <w:rPr>
        <w:rFonts w:hint="eastAsia"/>
      </w:rPr>
    </w:lvl>
  </w:abstractNum>
  <w:num w:numId="1">
    <w:abstractNumId w:val="6"/>
  </w:num>
  <w:num w:numId="2">
    <w:abstractNumId w:val="1"/>
  </w:num>
  <w:num w:numId="3">
    <w:abstractNumId w:val="3"/>
  </w:num>
  <w:num w:numId="4">
    <w:abstractNumId w:val="0"/>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wYTJlMjU5N2MxYzhhNWE3ZjI2NDAzZTA5MDBiOTMifQ=="/>
  </w:docVars>
  <w:rsids>
    <w:rsidRoot w:val="0FDB0A9B"/>
    <w:rsid w:val="055A269F"/>
    <w:rsid w:val="0FDB0A9B"/>
    <w:rsid w:val="1F8A0F2C"/>
    <w:rsid w:val="3EBC67D0"/>
    <w:rsid w:val="47F80CA5"/>
    <w:rsid w:val="5E8379C4"/>
    <w:rsid w:val="6B0548C4"/>
    <w:rsid w:val="78037C82"/>
    <w:rsid w:val="7A781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2518</Words>
  <Characters>2662</Characters>
  <Lines>0</Lines>
  <Paragraphs>0</Paragraphs>
  <TotalTime>17</TotalTime>
  <ScaleCrop>false</ScaleCrop>
  <LinksUpToDate>false</LinksUpToDate>
  <CharactersWithSpaces>2694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2022-02-25T02:30:00Z</dcterms:created>
  <dc:creator>Administrator</dc:creator>
  <cp:lastModifiedBy>Administrator</cp:lastModifiedBy>
  <cp:lastPrinted>2022-02-25T03:22:00Z</cp:lastPrinted>
  <dcterms:modified xsi:type="dcterms:W3CDTF">2022-02-24T07:52:52Z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5F1094ECD43A45809D3243FD439E8D36</vt:lpwstr>
  </property>
</Properties>
</file>