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C7" w:rsidRDefault="004D28B4" w:rsidP="00AC0653">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B711C7" w:rsidRDefault="004D28B4">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长治市潞城区史回镇人民政府</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B711C7" w:rsidRDefault="004D28B4">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部门预算</w:t>
      </w:r>
      <w:r w:rsidR="00AC0653">
        <w:rPr>
          <w:rFonts w:ascii="方正大标宋简体" w:eastAsia="方正大标宋简体" w:hAnsi="方正大标宋简体" w:cs="方正大标宋简体" w:hint="eastAsia"/>
          <w:sz w:val="44"/>
          <w:szCs w:val="44"/>
        </w:rPr>
        <w:t xml:space="preserve"> </w:t>
      </w: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4D28B4">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B711C7" w:rsidRDefault="00B711C7">
      <w:pPr>
        <w:spacing w:line="600" w:lineRule="exact"/>
        <w:ind w:firstLineChars="200" w:firstLine="640"/>
        <w:rPr>
          <w:rFonts w:ascii="方正黑体简体" w:eastAsia="方正黑体简体" w:hAnsi="方正黑体简体" w:cs="方正黑体简体"/>
          <w:sz w:val="32"/>
          <w:szCs w:val="32"/>
        </w:rPr>
      </w:pPr>
    </w:p>
    <w:p w:rsidR="00B711C7" w:rsidRDefault="004D28B4">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B711C7" w:rsidRDefault="004D28B4">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B711C7" w:rsidRDefault="004D28B4">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B711C7" w:rsidRDefault="004D28B4">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6</w:t>
      </w:r>
    </w:p>
    <w:p w:rsidR="00B711C7" w:rsidRDefault="004D28B4">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7</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8</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8</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9</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9</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9</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10</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10</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10</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10</w:t>
      </w:r>
    </w:p>
    <w:p w:rsidR="00B711C7" w:rsidRDefault="004D28B4">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11</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11</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11</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11</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12</w:t>
      </w:r>
    </w:p>
    <w:p w:rsidR="00B711C7" w:rsidRDefault="004D28B4">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12</w:t>
      </w:r>
    </w:p>
    <w:p w:rsidR="00B711C7" w:rsidRDefault="004D28B4">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12</w:t>
      </w:r>
    </w:p>
    <w:p w:rsidR="00B711C7" w:rsidRDefault="004D28B4">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13</w:t>
      </w:r>
    </w:p>
    <w:p w:rsidR="00B711C7" w:rsidRDefault="004D28B4">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13</w:t>
      </w: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B711C7">
      <w:pPr>
        <w:pStyle w:val="3"/>
      </w:pPr>
    </w:p>
    <w:p w:rsidR="00B711C7" w:rsidRDefault="004D28B4">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概况</w:t>
      </w:r>
    </w:p>
    <w:p w:rsidR="00B711C7" w:rsidRDefault="00B711C7">
      <w:pPr>
        <w:spacing w:line="600" w:lineRule="exact"/>
        <w:rPr>
          <w:rFonts w:ascii="方正黑体简体" w:eastAsia="方正黑体简体" w:hAnsi="方正黑体简体" w:cs="方正黑体简体"/>
          <w:sz w:val="32"/>
          <w:szCs w:val="32"/>
        </w:rPr>
      </w:pPr>
    </w:p>
    <w:p w:rsidR="00B711C7" w:rsidRDefault="004D28B4" w:rsidP="00AC0653">
      <w:pPr>
        <w:spacing w:afterLines="100" w:line="600" w:lineRule="exact"/>
        <w:ind w:firstLineChars="200" w:firstLine="640"/>
        <w:rPr>
          <w:rFonts w:ascii="仿宋_GB2312" w:eastAsia="仿宋_GB2312" w:hAnsi="楷体"/>
          <w:sz w:val="32"/>
          <w:szCs w:val="32"/>
        </w:rPr>
      </w:pPr>
      <w:r>
        <w:rPr>
          <w:rFonts w:ascii="方正黑体简体" w:eastAsia="方正黑体简体" w:hAnsi="方正黑体简体" w:cs="方正黑体简体" w:hint="eastAsia"/>
          <w:sz w:val="32"/>
          <w:szCs w:val="32"/>
        </w:rPr>
        <w:t>一、本部门职责</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1</w:t>
      </w:r>
      <w:r>
        <w:rPr>
          <w:rFonts w:ascii="仿宋_GB2312" w:eastAsia="仿宋_GB2312" w:hAnsi="楷体" w:cs="Times New Roman" w:hint="eastAsia"/>
          <w:sz w:val="32"/>
          <w:szCs w:val="32"/>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2</w:t>
      </w:r>
      <w:r>
        <w:rPr>
          <w:rFonts w:ascii="仿宋_GB2312" w:eastAsia="仿宋_GB2312" w:hAnsi="楷体" w:cs="Times New Roman" w:hint="eastAsia"/>
          <w:sz w:val="32"/>
          <w:szCs w:val="32"/>
        </w:rPr>
        <w:t>、加强农村事务管理和社会治安综合治理，保障农民群众的民主政治权力，及时化解农村社会矛盾，切实维护农民的合法权益，维护农村社会稳定；</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3</w:t>
      </w:r>
      <w:r>
        <w:rPr>
          <w:rFonts w:ascii="仿宋_GB2312" w:eastAsia="仿宋_GB2312" w:hAnsi="楷体" w:cs="Times New Roman" w:hint="eastAsia"/>
          <w:sz w:val="32"/>
          <w:szCs w:val="32"/>
        </w:rPr>
        <w:t>、管理本行政区域内的教育、卫生、科技、文化、体育、扶贫、计划生育、养老、优抚、救灾、救济等社会公益事业，编制和组织执行本级预算、决算；</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4</w:t>
      </w:r>
      <w:r>
        <w:rPr>
          <w:rFonts w:ascii="仿宋_GB2312" w:eastAsia="仿宋_GB2312" w:hAnsi="楷体" w:cs="Times New Roman" w:hint="eastAsia"/>
          <w:sz w:val="32"/>
          <w:szCs w:val="32"/>
        </w:rPr>
        <w:t>、依法履行国防动员、国防教育、民兵组织建设、预备役管理等职能；</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5</w:t>
      </w:r>
      <w:r>
        <w:rPr>
          <w:rFonts w:ascii="仿宋_GB2312" w:eastAsia="仿宋_GB2312" w:hAnsi="楷体" w:cs="Times New Roman" w:hint="eastAsia"/>
          <w:sz w:val="32"/>
          <w:szCs w:val="32"/>
        </w:rPr>
        <w:t>、以人为本，营造发展环境，促进经济发展，对农民和各类经济主体进行主体示范引导。为农民提供科学技术、劳动就业，市场信息等服务；</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6</w:t>
      </w:r>
      <w:r>
        <w:rPr>
          <w:rFonts w:ascii="仿宋_GB2312" w:eastAsia="仿宋_GB2312" w:hAnsi="楷体" w:cs="Times New Roman" w:hint="eastAsia"/>
          <w:sz w:val="32"/>
          <w:szCs w:val="32"/>
        </w:rPr>
        <w:t>、强化服务职能，推进社会化服务体系建设，加强乡村基础设施建设，组织协调农业新技术推广、农田水利基本建设、</w:t>
      </w:r>
      <w:r>
        <w:rPr>
          <w:rFonts w:ascii="仿宋_GB2312" w:eastAsia="仿宋_GB2312" w:hAnsi="楷体" w:cs="Times New Roman" w:hint="eastAsia"/>
          <w:sz w:val="32"/>
          <w:szCs w:val="32"/>
        </w:rPr>
        <w:lastRenderedPageBreak/>
        <w:t>小城镇建设等农村公共事务；</w:t>
      </w:r>
    </w:p>
    <w:p w:rsidR="00B711C7" w:rsidRDefault="004D28B4">
      <w:pPr>
        <w:spacing w:line="6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7</w:t>
      </w:r>
      <w:r>
        <w:rPr>
          <w:rFonts w:ascii="仿宋_GB2312" w:eastAsia="仿宋_GB2312" w:hAnsi="楷体" w:cs="Times New Roman" w:hint="eastAsia"/>
          <w:sz w:val="32"/>
          <w:szCs w:val="32"/>
        </w:rPr>
        <w:t>、配合上级有关部门做好安全生产、土地管理、环</w:t>
      </w:r>
      <w:r>
        <w:rPr>
          <w:rFonts w:ascii="仿宋_GB2312" w:eastAsia="仿宋_GB2312" w:hAnsi="楷体" w:cs="Times New Roman" w:hint="eastAsia"/>
          <w:sz w:val="32"/>
          <w:szCs w:val="32"/>
        </w:rPr>
        <w:t>境保护、市场监管等工作。</w:t>
      </w:r>
    </w:p>
    <w:p w:rsidR="00B711C7" w:rsidRDefault="004D28B4" w:rsidP="00AC0653">
      <w:p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二、机构设置情况</w:t>
      </w:r>
    </w:p>
    <w:p w:rsidR="00B711C7" w:rsidRDefault="004D28B4">
      <w:pPr>
        <w:spacing w:before="100" w:beforeAutospacing="1" w:after="100" w:afterAutospacing="1" w:line="500" w:lineRule="exact"/>
        <w:ind w:firstLineChars="200" w:firstLine="640"/>
        <w:rPr>
          <w:rFonts w:ascii="仿宋_GB2312" w:eastAsia="仿宋_GB2312" w:hAnsi="楷体" w:cs="Times New Roman"/>
          <w:sz w:val="32"/>
          <w:szCs w:val="32"/>
        </w:rPr>
      </w:pPr>
      <w:r>
        <w:rPr>
          <w:rFonts w:ascii="仿宋_GB2312" w:eastAsia="仿宋_GB2312" w:hAnsi="楷体" w:cs="Times New Roman" w:hint="eastAsia"/>
          <w:sz w:val="32"/>
          <w:szCs w:val="32"/>
        </w:rPr>
        <w:t>长治市潞城区史回镇人民政府，是正科级建制，属行政单位，编制为</w:t>
      </w:r>
      <w:r>
        <w:rPr>
          <w:rFonts w:ascii="仿宋_GB2312" w:eastAsia="仿宋_GB2312" w:hAnsi="楷体" w:cs="Times New Roman" w:hint="eastAsia"/>
          <w:sz w:val="32"/>
          <w:szCs w:val="32"/>
        </w:rPr>
        <w:t>58</w:t>
      </w:r>
      <w:r>
        <w:rPr>
          <w:rFonts w:ascii="仿宋_GB2312" w:eastAsia="仿宋_GB2312" w:hAnsi="楷体" w:cs="Times New Roman" w:hint="eastAsia"/>
          <w:sz w:val="32"/>
          <w:szCs w:val="32"/>
        </w:rPr>
        <w:t>名。下设史回镇党群服务中心、史回镇综合便民服务中心、史回镇退役军人服务站。</w:t>
      </w:r>
    </w:p>
    <w:p w:rsidR="00B711C7" w:rsidRDefault="004D28B4" w:rsidP="00AC0653">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B711C7" w:rsidRDefault="004D28B4">
      <w:pPr>
        <w:spacing w:line="600" w:lineRule="exact"/>
        <w:ind w:left="630"/>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B711C7" w:rsidRDefault="004D28B4">
      <w:pPr>
        <w:pStyle w:val="3"/>
        <w:rPr>
          <w:rFonts w:ascii="方正仿宋简体" w:eastAsia="方正仿宋简体" w:hAnsi="方正仿宋简体" w:cs="方正仿宋简体"/>
        </w:rPr>
      </w:pPr>
      <w:r>
        <w:rPr>
          <w:noProof/>
        </w:rPr>
        <w:drawing>
          <wp:inline distT="0" distB="0" distL="114300" distR="114300">
            <wp:extent cx="3971290" cy="3941445"/>
            <wp:effectExtent l="0" t="0" r="635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3971290" cy="3941445"/>
                    </a:xfrm>
                    <a:prstGeom prst="rect">
                      <a:avLst/>
                    </a:prstGeom>
                    <a:noFill/>
                    <a:ln>
                      <a:noFill/>
                    </a:ln>
                  </pic:spPr>
                </pic:pic>
              </a:graphicData>
            </a:graphic>
          </wp:inline>
        </w:drawing>
      </w:r>
    </w:p>
    <w:p w:rsidR="00B711C7" w:rsidRDefault="00B711C7">
      <w:pPr>
        <w:spacing w:line="600" w:lineRule="exact"/>
        <w:ind w:left="630"/>
        <w:rPr>
          <w:rFonts w:ascii="方正仿宋简体" w:eastAsia="方正仿宋简体" w:hAnsi="方正仿宋简体" w:cs="方正仿宋简体"/>
          <w:sz w:val="32"/>
          <w:szCs w:val="32"/>
        </w:rPr>
      </w:pPr>
    </w:p>
    <w:p w:rsidR="00B711C7" w:rsidRDefault="004D28B4">
      <w:pPr>
        <w:spacing w:line="600" w:lineRule="exact"/>
        <w:ind w:left="63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二、</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B711C7" w:rsidRDefault="004D28B4">
      <w:pPr>
        <w:pStyle w:val="3"/>
      </w:pPr>
      <w:r>
        <w:rPr>
          <w:noProof/>
        </w:rPr>
        <w:drawing>
          <wp:inline distT="0" distB="0" distL="114300" distR="114300">
            <wp:extent cx="5925820" cy="6393180"/>
            <wp:effectExtent l="0" t="0" r="254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5925820" cy="6393180"/>
                    </a:xfrm>
                    <a:prstGeom prst="rect">
                      <a:avLst/>
                    </a:prstGeom>
                    <a:noFill/>
                    <a:ln>
                      <a:noFill/>
                    </a:ln>
                  </pic:spPr>
                </pic:pic>
              </a:graphicData>
            </a:graphic>
          </wp:inline>
        </w:drawing>
      </w: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B711C7" w:rsidRDefault="004D28B4">
      <w:pPr>
        <w:pStyle w:val="3"/>
      </w:pPr>
      <w:r>
        <w:rPr>
          <w:noProof/>
        </w:rPr>
        <w:drawing>
          <wp:inline distT="0" distB="0" distL="114300" distR="114300">
            <wp:extent cx="5709920" cy="6496050"/>
            <wp:effectExtent l="0" t="0" r="508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a:stretch>
                      <a:fillRect/>
                    </a:stretch>
                  </pic:blipFill>
                  <pic:spPr>
                    <a:xfrm>
                      <a:off x="0" y="0"/>
                      <a:ext cx="5709920" cy="6496050"/>
                    </a:xfrm>
                    <a:prstGeom prst="rect">
                      <a:avLst/>
                    </a:prstGeom>
                    <a:noFill/>
                    <a:ln>
                      <a:noFill/>
                    </a:ln>
                  </pic:spPr>
                </pic:pic>
              </a:graphicData>
            </a:graphic>
          </wp:inline>
        </w:drawing>
      </w: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B711C7" w:rsidRDefault="004D28B4">
      <w:pPr>
        <w:pStyle w:val="3"/>
      </w:pPr>
      <w:r>
        <w:rPr>
          <w:noProof/>
        </w:rPr>
        <w:drawing>
          <wp:inline distT="0" distB="0" distL="114300" distR="114300">
            <wp:extent cx="5939790" cy="6575425"/>
            <wp:effectExtent l="0" t="0" r="3810" b="825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5939790" cy="6575425"/>
                    </a:xfrm>
                    <a:prstGeom prst="rect">
                      <a:avLst/>
                    </a:prstGeom>
                    <a:noFill/>
                    <a:ln>
                      <a:noFill/>
                    </a:ln>
                  </pic:spPr>
                </pic:pic>
              </a:graphicData>
            </a:graphic>
          </wp:inline>
        </w:drawing>
      </w:r>
    </w:p>
    <w:p w:rsidR="00B711C7" w:rsidRDefault="004D28B4">
      <w:pPr>
        <w:tabs>
          <w:tab w:val="left" w:pos="632"/>
        </w:tabs>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ab/>
      </w:r>
    </w:p>
    <w:p w:rsidR="00B711C7" w:rsidRDefault="00B711C7">
      <w:pPr>
        <w:tabs>
          <w:tab w:val="left" w:pos="632"/>
        </w:tabs>
        <w:spacing w:line="600" w:lineRule="exact"/>
        <w:ind w:firstLineChars="200" w:firstLine="640"/>
        <w:rPr>
          <w:rFonts w:ascii="方正仿宋简体" w:eastAsia="方正仿宋简体" w:hAnsi="方正仿宋简体" w:cs="方正仿宋简体"/>
          <w:sz w:val="32"/>
          <w:szCs w:val="32"/>
        </w:rPr>
      </w:pPr>
    </w:p>
    <w:p w:rsidR="00B711C7" w:rsidRDefault="004D28B4">
      <w:pPr>
        <w:tabs>
          <w:tab w:val="left" w:pos="632"/>
        </w:tabs>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B711C7" w:rsidRDefault="004D28B4">
      <w:pPr>
        <w:pStyle w:val="3"/>
      </w:pPr>
      <w:r>
        <w:rPr>
          <w:noProof/>
        </w:rPr>
        <w:drawing>
          <wp:inline distT="0" distB="0" distL="114300" distR="114300">
            <wp:extent cx="5179060" cy="4688205"/>
            <wp:effectExtent l="0" t="0" r="254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2"/>
                    <a:stretch>
                      <a:fillRect/>
                    </a:stretch>
                  </pic:blipFill>
                  <pic:spPr>
                    <a:xfrm>
                      <a:off x="0" y="0"/>
                      <a:ext cx="5179060" cy="4688205"/>
                    </a:xfrm>
                    <a:prstGeom prst="rect">
                      <a:avLst/>
                    </a:prstGeom>
                    <a:noFill/>
                    <a:ln>
                      <a:noFill/>
                    </a:ln>
                  </pic:spPr>
                </pic:pic>
              </a:graphicData>
            </a:graphic>
          </wp:inline>
        </w:drawing>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B711C7" w:rsidRDefault="004D28B4">
      <w:pPr>
        <w:pStyle w:val="3"/>
      </w:pPr>
      <w:r>
        <w:rPr>
          <w:noProof/>
        </w:rPr>
        <w:drawing>
          <wp:anchor distT="0" distB="0" distL="114300" distR="114300" simplePos="0" relativeHeight="251659264" behindDoc="1" locked="0" layoutInCell="1" allowOverlap="1">
            <wp:simplePos x="0" y="0"/>
            <wp:positionH relativeFrom="column">
              <wp:posOffset>347345</wp:posOffset>
            </wp:positionH>
            <wp:positionV relativeFrom="paragraph">
              <wp:posOffset>252095</wp:posOffset>
            </wp:positionV>
            <wp:extent cx="4525010" cy="2107565"/>
            <wp:effectExtent l="0" t="0" r="0" b="10795"/>
            <wp:wrapTight wrapText="bothSides">
              <wp:wrapPolygon edited="0">
                <wp:start x="18623" y="312"/>
                <wp:lineTo x="3637" y="2187"/>
                <wp:lineTo x="3274" y="2811"/>
                <wp:lineTo x="4074" y="2811"/>
                <wp:lineTo x="4074" y="3436"/>
                <wp:lineTo x="9239" y="5311"/>
                <wp:lineTo x="0" y="5311"/>
                <wp:lineTo x="0" y="21398"/>
                <wp:lineTo x="21533" y="21398"/>
                <wp:lineTo x="21533" y="5311"/>
                <wp:lineTo x="21242" y="5311"/>
                <wp:lineTo x="21461" y="4686"/>
                <wp:lineTo x="18114" y="2811"/>
                <wp:lineTo x="19860" y="2030"/>
                <wp:lineTo x="21388" y="781"/>
                <wp:lineTo x="21170" y="312"/>
                <wp:lineTo x="18623" y="312"/>
              </wp:wrapPolygon>
            </wp:wrapTight>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3"/>
                    <a:stretch>
                      <a:fillRect/>
                    </a:stretch>
                  </pic:blipFill>
                  <pic:spPr>
                    <a:xfrm>
                      <a:off x="0" y="0"/>
                      <a:ext cx="4525010" cy="2107565"/>
                    </a:xfrm>
                    <a:prstGeom prst="rect">
                      <a:avLst/>
                    </a:prstGeom>
                    <a:noFill/>
                    <a:ln>
                      <a:noFill/>
                    </a:ln>
                  </pic:spPr>
                </pic:pic>
              </a:graphicData>
            </a:graphic>
          </wp:anchor>
        </w:drawing>
      </w: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4D28B4">
      <w:pPr>
        <w:spacing w:line="600" w:lineRule="exact"/>
        <w:ind w:firstLineChars="200" w:firstLine="420"/>
        <w:rPr>
          <w:rFonts w:ascii="方正仿宋简体" w:eastAsia="方正仿宋简体" w:hAnsi="方正仿宋简体" w:cs="方正仿宋简体"/>
          <w:sz w:val="32"/>
          <w:szCs w:val="32"/>
        </w:rPr>
      </w:pPr>
      <w:r>
        <w:rPr>
          <w:noProof/>
        </w:rPr>
        <w:lastRenderedPageBreak/>
        <w:drawing>
          <wp:anchor distT="0" distB="0" distL="114300" distR="114300" simplePos="0" relativeHeight="251660288" behindDoc="0" locked="0" layoutInCell="1" allowOverlap="1">
            <wp:simplePos x="0" y="0"/>
            <wp:positionH relativeFrom="column">
              <wp:posOffset>-170815</wp:posOffset>
            </wp:positionH>
            <wp:positionV relativeFrom="paragraph">
              <wp:posOffset>615315</wp:posOffset>
            </wp:positionV>
            <wp:extent cx="5564505" cy="2007235"/>
            <wp:effectExtent l="0" t="0" r="13335" b="4445"/>
            <wp:wrapSquare wrapText="bothSides"/>
            <wp:docPr id="4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pic:cNvPicPr>
                      <a:picLocks noChangeAspect="1"/>
                    </pic:cNvPicPr>
                  </pic:nvPicPr>
                  <pic:blipFill>
                    <a:blip r:embed="rId14"/>
                    <a:stretch>
                      <a:fillRect/>
                    </a:stretch>
                  </pic:blipFill>
                  <pic:spPr>
                    <a:xfrm>
                      <a:off x="0" y="0"/>
                      <a:ext cx="5564505" cy="2007235"/>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年政府性基金收入预算表</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B711C7" w:rsidRDefault="004D28B4">
      <w:pPr>
        <w:pStyle w:val="3"/>
      </w:pPr>
      <w:r>
        <w:rPr>
          <w:noProof/>
        </w:rPr>
        <w:drawing>
          <wp:inline distT="0" distB="0" distL="114300" distR="114300">
            <wp:extent cx="5541010" cy="2126615"/>
            <wp:effectExtent l="0" t="0" r="6350" b="6985"/>
            <wp:docPr id="4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0"/>
                    <pic:cNvPicPr>
                      <a:picLocks noChangeAspect="1"/>
                    </pic:cNvPicPr>
                  </pic:nvPicPr>
                  <pic:blipFill>
                    <a:blip r:embed="rId15"/>
                    <a:stretch>
                      <a:fillRect/>
                    </a:stretch>
                  </pic:blipFill>
                  <pic:spPr>
                    <a:xfrm>
                      <a:off x="0" y="0"/>
                      <a:ext cx="5541010" cy="2126615"/>
                    </a:xfrm>
                    <a:prstGeom prst="rect">
                      <a:avLst/>
                    </a:prstGeom>
                    <a:noFill/>
                    <a:ln>
                      <a:noFill/>
                    </a:ln>
                  </pic:spPr>
                </pic:pic>
              </a:graphicData>
            </a:graphic>
          </wp:inline>
        </w:drawing>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B711C7" w:rsidRDefault="004D28B4">
      <w:pPr>
        <w:pStyle w:val="3"/>
      </w:pPr>
      <w:r>
        <w:rPr>
          <w:noProof/>
        </w:rPr>
        <w:drawing>
          <wp:inline distT="0" distB="0" distL="114300" distR="114300">
            <wp:extent cx="5544185" cy="1503045"/>
            <wp:effectExtent l="0" t="0" r="3175" b="0"/>
            <wp:docPr id="4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9"/>
                    <pic:cNvPicPr>
                      <a:picLocks noChangeAspect="1"/>
                    </pic:cNvPicPr>
                  </pic:nvPicPr>
                  <pic:blipFill>
                    <a:blip r:embed="rId16"/>
                    <a:stretch>
                      <a:fillRect/>
                    </a:stretch>
                  </pic:blipFill>
                  <pic:spPr>
                    <a:xfrm>
                      <a:off x="0" y="0"/>
                      <a:ext cx="5544185" cy="1503045"/>
                    </a:xfrm>
                    <a:prstGeom prst="rect">
                      <a:avLst/>
                    </a:prstGeom>
                    <a:noFill/>
                    <a:ln>
                      <a:noFill/>
                    </a:ln>
                  </pic:spPr>
                </pic:pic>
              </a:graphicData>
            </a:graphic>
          </wp:inline>
        </w:drawing>
      </w:r>
    </w:p>
    <w:p w:rsidR="00B711C7" w:rsidRDefault="00B711C7">
      <w:pPr>
        <w:spacing w:line="600" w:lineRule="exact"/>
        <w:rPr>
          <w:rFonts w:ascii="方正仿宋简体" w:eastAsia="方正仿宋简体" w:hAnsi="方正仿宋简体" w:cs="方正仿宋简体"/>
          <w:sz w:val="32"/>
          <w:szCs w:val="32"/>
        </w:rPr>
      </w:pP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B711C7" w:rsidRDefault="004D28B4">
      <w:pPr>
        <w:pStyle w:val="3"/>
      </w:pPr>
      <w:r>
        <w:rPr>
          <w:noProof/>
        </w:rPr>
        <w:drawing>
          <wp:inline distT="0" distB="0" distL="114300" distR="114300">
            <wp:extent cx="5220970" cy="2774950"/>
            <wp:effectExtent l="0" t="0" r="6350" b="0"/>
            <wp:docPr id="4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2"/>
                    <pic:cNvPicPr>
                      <a:picLocks noChangeAspect="1"/>
                    </pic:cNvPicPr>
                  </pic:nvPicPr>
                  <pic:blipFill>
                    <a:blip r:embed="rId17"/>
                    <a:stretch>
                      <a:fillRect/>
                    </a:stretch>
                  </pic:blipFill>
                  <pic:spPr>
                    <a:xfrm>
                      <a:off x="0" y="0"/>
                      <a:ext cx="5220970" cy="2774950"/>
                    </a:xfrm>
                    <a:prstGeom prst="rect">
                      <a:avLst/>
                    </a:prstGeom>
                    <a:noFill/>
                    <a:ln>
                      <a:noFill/>
                    </a:ln>
                  </pic:spPr>
                </pic:pic>
              </a:graphicData>
            </a:graphic>
          </wp:inline>
        </w:drawing>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B711C7" w:rsidRDefault="004D28B4" w:rsidP="00AC0653">
      <w:pPr>
        <w:spacing w:line="600" w:lineRule="exact"/>
        <w:ind w:leftChars="100" w:left="210"/>
        <w:rPr>
          <w:rFonts w:ascii="方正仿宋简体" w:eastAsia="方正仿宋简体" w:hAnsi="方正仿宋简体" w:cs="方正仿宋简体"/>
          <w:sz w:val="32"/>
          <w:szCs w:val="32"/>
        </w:rPr>
      </w:pPr>
      <w:r>
        <w:rPr>
          <w:noProof/>
        </w:rPr>
        <w:drawing>
          <wp:anchor distT="0" distB="0" distL="114300" distR="114300" simplePos="0" relativeHeight="251661312" behindDoc="0" locked="0" layoutInCell="1" allowOverlap="1">
            <wp:simplePos x="0" y="0"/>
            <wp:positionH relativeFrom="column">
              <wp:posOffset>-92075</wp:posOffset>
            </wp:positionH>
            <wp:positionV relativeFrom="paragraph">
              <wp:posOffset>413385</wp:posOffset>
            </wp:positionV>
            <wp:extent cx="5537835" cy="1250315"/>
            <wp:effectExtent l="0" t="0" r="9525" b="0"/>
            <wp:wrapSquare wrapText="bothSides"/>
            <wp:docPr id="4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4"/>
                    <pic:cNvPicPr>
                      <a:picLocks noChangeAspect="1"/>
                    </pic:cNvPicPr>
                  </pic:nvPicPr>
                  <pic:blipFill>
                    <a:blip r:embed="rId18"/>
                    <a:stretch>
                      <a:fillRect/>
                    </a:stretch>
                  </pic:blipFill>
                  <pic:spPr>
                    <a:xfrm>
                      <a:off x="0" y="0"/>
                      <a:ext cx="5537835" cy="1250315"/>
                    </a:xfrm>
                    <a:prstGeom prst="rect">
                      <a:avLst/>
                    </a:prstGeom>
                    <a:noFill/>
                    <a:ln>
                      <a:noFill/>
                    </a:ln>
                  </pic:spPr>
                </pic:pic>
              </a:graphicData>
            </a:graphic>
          </wp:anchor>
        </w:drawing>
      </w:r>
    </w:p>
    <w:p w:rsidR="00B711C7" w:rsidRDefault="00B711C7">
      <w:pPr>
        <w:spacing w:line="600" w:lineRule="exact"/>
        <w:rPr>
          <w:rFonts w:ascii="方正仿宋简体" w:eastAsia="方正仿宋简体" w:hAnsi="方正仿宋简体" w:cs="方正仿宋简体"/>
          <w:sz w:val="32"/>
          <w:szCs w:val="32"/>
        </w:rPr>
      </w:pPr>
    </w:p>
    <w:p w:rsidR="00B711C7" w:rsidRDefault="00B711C7">
      <w:pPr>
        <w:spacing w:line="600" w:lineRule="exact"/>
        <w:rPr>
          <w:rFonts w:ascii="方正仿宋简体" w:eastAsia="方正仿宋简体" w:hAnsi="方正仿宋简体" w:cs="方正仿宋简体"/>
          <w:sz w:val="32"/>
          <w:szCs w:val="32"/>
        </w:rPr>
      </w:pPr>
    </w:p>
    <w:p w:rsidR="00B711C7" w:rsidRDefault="004D28B4">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w:t>
      </w:r>
      <w:r>
        <w:rPr>
          <w:rFonts w:ascii="方正宋黑简体" w:eastAsia="方正宋黑简体" w:hAnsi="方正宋黑简体" w:cs="方正宋黑简体" w:hint="eastAsia"/>
          <w:sz w:val="32"/>
          <w:szCs w:val="32"/>
        </w:rPr>
        <w:t>史回镇政府</w:t>
      </w:r>
      <w:r>
        <w:rPr>
          <w:rFonts w:ascii="方正宋黑简体" w:eastAsia="方正宋黑简体" w:hAnsi="方正宋黑简体" w:cs="方正宋黑简体" w:hint="eastAsia"/>
          <w:sz w:val="32"/>
          <w:szCs w:val="32"/>
        </w:rPr>
        <w:t>预算情况说明</w:t>
      </w:r>
    </w:p>
    <w:p w:rsidR="00B711C7" w:rsidRDefault="00B711C7">
      <w:pPr>
        <w:spacing w:line="600" w:lineRule="exact"/>
        <w:ind w:firstLineChars="200" w:firstLine="640"/>
        <w:rPr>
          <w:rFonts w:ascii="方正仿宋简体" w:eastAsia="方正仿宋简体" w:hAnsi="方正仿宋简体" w:cs="方正仿宋简体"/>
          <w:sz w:val="32"/>
          <w:szCs w:val="32"/>
        </w:rPr>
      </w:pPr>
    </w:p>
    <w:p w:rsidR="00B711C7" w:rsidRDefault="004D28B4">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B711C7" w:rsidRDefault="004D28B4">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2022</w:t>
      </w:r>
      <w:r>
        <w:rPr>
          <w:rFonts w:ascii="仿宋_GB2312" w:eastAsia="仿宋_GB2312" w:hAnsi="仿宋" w:hint="eastAsia"/>
          <w:sz w:val="30"/>
          <w:szCs w:val="30"/>
        </w:rPr>
        <w:t>年预算汇总数为</w:t>
      </w:r>
      <w:r>
        <w:rPr>
          <w:rFonts w:ascii="仿宋_GB2312" w:eastAsia="仿宋_GB2312" w:hAnsi="仿宋" w:hint="eastAsia"/>
          <w:sz w:val="30"/>
          <w:szCs w:val="30"/>
        </w:rPr>
        <w:t>981.13</w:t>
      </w:r>
      <w:r>
        <w:rPr>
          <w:rFonts w:ascii="仿宋_GB2312" w:eastAsia="仿宋_GB2312" w:hAnsi="仿宋" w:hint="eastAsia"/>
          <w:sz w:val="30"/>
          <w:szCs w:val="30"/>
        </w:rPr>
        <w:t>万元，其中一般公共预算</w:t>
      </w:r>
      <w:r>
        <w:rPr>
          <w:rFonts w:ascii="仿宋_GB2312" w:eastAsia="仿宋_GB2312" w:hAnsi="仿宋" w:hint="eastAsia"/>
          <w:sz w:val="30"/>
          <w:szCs w:val="30"/>
        </w:rPr>
        <w:t>545.53</w:t>
      </w:r>
      <w:r>
        <w:rPr>
          <w:rFonts w:ascii="仿宋_GB2312" w:eastAsia="仿宋_GB2312" w:hAnsi="仿宋" w:hint="eastAsia"/>
          <w:sz w:val="30"/>
          <w:szCs w:val="30"/>
        </w:rPr>
        <w:t>万元，主要包括基本支出</w:t>
      </w:r>
      <w:r>
        <w:rPr>
          <w:rFonts w:ascii="仿宋_GB2312" w:eastAsia="仿宋_GB2312" w:hAnsi="仿宋" w:hint="eastAsia"/>
          <w:sz w:val="30"/>
          <w:szCs w:val="30"/>
        </w:rPr>
        <w:t>299.13</w:t>
      </w:r>
      <w:r>
        <w:rPr>
          <w:rFonts w:ascii="仿宋_GB2312" w:eastAsia="仿宋_GB2312" w:hAnsi="仿宋" w:hint="eastAsia"/>
          <w:sz w:val="30"/>
          <w:szCs w:val="30"/>
        </w:rPr>
        <w:t>万元、一般行政管理事务及信访事</w:t>
      </w:r>
      <w:r>
        <w:rPr>
          <w:rFonts w:ascii="仿宋_GB2312" w:eastAsia="仿宋_GB2312" w:hAnsi="仿宋" w:hint="eastAsia"/>
          <w:sz w:val="30"/>
          <w:szCs w:val="30"/>
        </w:rPr>
        <w:lastRenderedPageBreak/>
        <w:t>务等项目支出</w:t>
      </w:r>
      <w:r>
        <w:rPr>
          <w:rFonts w:ascii="仿宋_GB2312" w:eastAsia="仿宋_GB2312" w:hAnsi="仿宋" w:hint="eastAsia"/>
          <w:sz w:val="30"/>
          <w:szCs w:val="30"/>
        </w:rPr>
        <w:t>246.4</w:t>
      </w:r>
      <w:r>
        <w:rPr>
          <w:rFonts w:ascii="仿宋_GB2312" w:eastAsia="仿宋_GB2312" w:hAnsi="仿宋" w:hint="eastAsia"/>
          <w:sz w:val="30"/>
          <w:szCs w:val="30"/>
        </w:rPr>
        <w:t>万元；政府性基金</w:t>
      </w:r>
      <w:r>
        <w:rPr>
          <w:rFonts w:ascii="仿宋_GB2312" w:eastAsia="仿宋_GB2312" w:hAnsi="仿宋" w:hint="eastAsia"/>
          <w:sz w:val="30"/>
          <w:szCs w:val="30"/>
        </w:rPr>
        <w:t>435.6</w:t>
      </w:r>
      <w:r>
        <w:rPr>
          <w:rFonts w:ascii="仿宋_GB2312" w:eastAsia="仿宋_GB2312" w:hAnsi="仿宋" w:hint="eastAsia"/>
          <w:sz w:val="30"/>
          <w:szCs w:val="30"/>
        </w:rPr>
        <w:t>万元。去年预算汇总数为</w:t>
      </w:r>
      <w:r>
        <w:rPr>
          <w:rFonts w:ascii="仿宋_GB2312" w:eastAsia="仿宋_GB2312" w:hAnsi="仿宋" w:hint="eastAsia"/>
          <w:sz w:val="30"/>
          <w:szCs w:val="30"/>
        </w:rPr>
        <w:t>753.62</w:t>
      </w:r>
      <w:r>
        <w:rPr>
          <w:rFonts w:ascii="仿宋_GB2312" w:eastAsia="仿宋_GB2312" w:hAnsi="仿宋" w:hint="eastAsia"/>
          <w:sz w:val="30"/>
          <w:szCs w:val="30"/>
        </w:rPr>
        <w:t>万元，比去年增加</w:t>
      </w:r>
      <w:r>
        <w:rPr>
          <w:rFonts w:ascii="仿宋_GB2312" w:eastAsia="仿宋_GB2312" w:hAnsi="仿宋" w:hint="eastAsia"/>
          <w:sz w:val="30"/>
          <w:szCs w:val="30"/>
        </w:rPr>
        <w:t>227.51</w:t>
      </w:r>
      <w:r>
        <w:rPr>
          <w:rFonts w:ascii="仿宋_GB2312" w:eastAsia="仿宋_GB2312" w:hAnsi="仿宋" w:hint="eastAsia"/>
          <w:sz w:val="30"/>
          <w:szCs w:val="30"/>
        </w:rPr>
        <w:t>万元。主要因为</w:t>
      </w:r>
      <w:r>
        <w:rPr>
          <w:rFonts w:ascii="仿宋_GB2312" w:eastAsia="仿宋_GB2312" w:hAnsi="仿宋" w:hint="eastAsia"/>
          <w:sz w:val="30"/>
          <w:szCs w:val="30"/>
        </w:rPr>
        <w:t>1</w:t>
      </w:r>
      <w:r>
        <w:rPr>
          <w:rFonts w:ascii="仿宋_GB2312" w:eastAsia="仿宋_GB2312" w:hAnsi="仿宋" w:hint="eastAsia"/>
          <w:sz w:val="30"/>
          <w:szCs w:val="30"/>
        </w:rPr>
        <w:t>、新招录公务员等导致工资福利支出有所增加；</w:t>
      </w:r>
      <w:r>
        <w:rPr>
          <w:rFonts w:ascii="仿宋_GB2312" w:eastAsia="仿宋_GB2312" w:hAnsi="仿宋" w:hint="eastAsia"/>
          <w:sz w:val="30"/>
          <w:szCs w:val="30"/>
        </w:rPr>
        <w:t>2</w:t>
      </w:r>
      <w:r>
        <w:rPr>
          <w:rFonts w:ascii="仿宋_GB2312" w:eastAsia="仿宋_GB2312" w:hAnsi="仿宋" w:hint="eastAsia"/>
          <w:sz w:val="30"/>
          <w:szCs w:val="30"/>
        </w:rPr>
        <w:t>、实施镇党群服务中心建设、朱家川生活污水处理工程配套管网建设等支出增加</w:t>
      </w:r>
      <w:r>
        <w:rPr>
          <w:rFonts w:ascii="仿宋_GB2312" w:eastAsia="仿宋_GB2312" w:hAnsi="仿宋" w:hint="eastAsia"/>
          <w:sz w:val="30"/>
          <w:szCs w:val="30"/>
        </w:rPr>
        <w:t>400</w:t>
      </w:r>
      <w:r>
        <w:rPr>
          <w:rFonts w:ascii="仿宋_GB2312" w:eastAsia="仿宋_GB2312" w:hAnsi="仿宋" w:hint="eastAsia"/>
          <w:sz w:val="30"/>
          <w:szCs w:val="30"/>
        </w:rPr>
        <w:t>万元；</w:t>
      </w:r>
      <w:r>
        <w:rPr>
          <w:rFonts w:ascii="仿宋_GB2312" w:eastAsia="仿宋_GB2312" w:hAnsi="仿宋" w:hint="eastAsia"/>
          <w:sz w:val="30"/>
          <w:szCs w:val="30"/>
        </w:rPr>
        <w:t>3</w:t>
      </w:r>
      <w:r>
        <w:rPr>
          <w:rFonts w:ascii="仿宋_GB2312" w:eastAsia="仿宋_GB2312" w:hAnsi="仿宋" w:hint="eastAsia"/>
          <w:sz w:val="30"/>
          <w:szCs w:val="30"/>
        </w:rPr>
        <w:t>、节能环保和环境卫生整治工作等所需资金增加。</w:t>
      </w:r>
    </w:p>
    <w:p w:rsidR="00B711C7" w:rsidRDefault="004D28B4">
      <w:pPr>
        <w:spacing w:line="600" w:lineRule="exact"/>
        <w:ind w:firstLineChars="200" w:firstLine="600"/>
        <w:rPr>
          <w:rFonts w:ascii="方正黑体简体" w:eastAsia="方正黑体简体" w:hAnsi="方正黑体简体" w:cs="方正黑体简体"/>
          <w:sz w:val="32"/>
          <w:szCs w:val="32"/>
        </w:rPr>
      </w:pPr>
      <w:r>
        <w:rPr>
          <w:rFonts w:ascii="仿宋_GB2312" w:eastAsia="仿宋_GB2312" w:hAnsi="仿宋" w:hint="eastAsia"/>
          <w:sz w:val="30"/>
          <w:szCs w:val="30"/>
        </w:rPr>
        <w:t xml:space="preserve">  </w:t>
      </w:r>
      <w:r>
        <w:rPr>
          <w:rFonts w:ascii="方正黑体简体" w:eastAsia="方正黑体简体" w:hAnsi="方正黑体简体" w:cs="方正黑体简体" w:hint="eastAsia"/>
          <w:sz w:val="32"/>
          <w:szCs w:val="32"/>
        </w:rPr>
        <w:t>二、“三公”经费增减变动原因说明</w:t>
      </w:r>
    </w:p>
    <w:p w:rsidR="00B711C7" w:rsidRDefault="004D28B4">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2022</w:t>
      </w:r>
      <w:r>
        <w:rPr>
          <w:rFonts w:ascii="仿宋_GB2312" w:eastAsia="仿宋_GB2312" w:hAnsi="仿宋" w:hint="eastAsia"/>
          <w:sz w:val="30"/>
          <w:szCs w:val="30"/>
        </w:rPr>
        <w:t>年一般公共预算安排的“三公”经费预</w:t>
      </w:r>
      <w:r>
        <w:rPr>
          <w:rFonts w:ascii="仿宋_GB2312" w:eastAsia="仿宋_GB2312" w:hAnsi="仿宋" w:hint="eastAsia"/>
          <w:sz w:val="30"/>
          <w:szCs w:val="30"/>
        </w:rPr>
        <w:t>算</w:t>
      </w:r>
      <w:r>
        <w:rPr>
          <w:rFonts w:ascii="仿宋_GB2312" w:eastAsia="仿宋_GB2312" w:hAnsi="仿宋" w:hint="eastAsia"/>
          <w:sz w:val="30"/>
          <w:szCs w:val="30"/>
        </w:rPr>
        <w:t>5</w:t>
      </w:r>
      <w:r>
        <w:rPr>
          <w:rFonts w:ascii="仿宋_GB2312" w:eastAsia="仿宋_GB2312" w:hAnsi="仿宋" w:hint="eastAsia"/>
          <w:sz w:val="30"/>
          <w:szCs w:val="30"/>
        </w:rPr>
        <w:t>万元，与</w:t>
      </w:r>
      <w:r>
        <w:rPr>
          <w:rFonts w:ascii="仿宋_GB2312" w:eastAsia="仿宋_GB2312" w:hAnsi="仿宋" w:hint="eastAsia"/>
          <w:sz w:val="30"/>
          <w:szCs w:val="30"/>
        </w:rPr>
        <w:t>2021</w:t>
      </w:r>
      <w:r>
        <w:rPr>
          <w:rFonts w:ascii="仿宋_GB2312" w:eastAsia="仿宋_GB2312" w:hAnsi="仿宋" w:hint="eastAsia"/>
          <w:sz w:val="30"/>
          <w:szCs w:val="30"/>
        </w:rPr>
        <w:t>年持平。其中</w:t>
      </w:r>
      <w:r>
        <w:rPr>
          <w:rFonts w:ascii="仿宋_GB2312" w:eastAsia="仿宋_GB2312" w:hAnsi="仿宋" w:hint="eastAsia"/>
          <w:sz w:val="30"/>
          <w:szCs w:val="30"/>
        </w:rPr>
        <w:t>:</w:t>
      </w:r>
      <w:r>
        <w:rPr>
          <w:rFonts w:ascii="仿宋_GB2312" w:eastAsia="仿宋_GB2312" w:hAnsi="仿宋" w:hint="eastAsia"/>
          <w:sz w:val="30"/>
          <w:szCs w:val="30"/>
        </w:rPr>
        <w:t>因公出国</w:t>
      </w:r>
      <w:r>
        <w:rPr>
          <w:rFonts w:ascii="仿宋_GB2312" w:eastAsia="仿宋_GB2312" w:hAnsi="仿宋" w:hint="eastAsia"/>
          <w:sz w:val="30"/>
          <w:szCs w:val="30"/>
        </w:rPr>
        <w:t>(</w:t>
      </w:r>
      <w:r>
        <w:rPr>
          <w:rFonts w:ascii="仿宋_GB2312" w:eastAsia="仿宋_GB2312" w:hAnsi="仿宋" w:hint="eastAsia"/>
          <w:sz w:val="30"/>
          <w:szCs w:val="30"/>
        </w:rPr>
        <w:t>境</w:t>
      </w:r>
      <w:r>
        <w:rPr>
          <w:rFonts w:ascii="仿宋_GB2312" w:eastAsia="仿宋_GB2312" w:hAnsi="仿宋" w:hint="eastAsia"/>
          <w:sz w:val="30"/>
          <w:szCs w:val="30"/>
        </w:rPr>
        <w:t>)</w:t>
      </w:r>
      <w:r>
        <w:rPr>
          <w:rFonts w:ascii="仿宋_GB2312" w:eastAsia="仿宋_GB2312" w:hAnsi="仿宋" w:hint="eastAsia"/>
          <w:sz w:val="30"/>
          <w:szCs w:val="30"/>
        </w:rPr>
        <w:t>费用</w:t>
      </w:r>
      <w:r>
        <w:rPr>
          <w:rFonts w:ascii="仿宋_GB2312" w:eastAsia="仿宋_GB2312" w:hAnsi="仿宋" w:hint="eastAsia"/>
          <w:sz w:val="30"/>
          <w:szCs w:val="30"/>
        </w:rPr>
        <w:t>0</w:t>
      </w:r>
      <w:r>
        <w:rPr>
          <w:rFonts w:ascii="仿宋_GB2312" w:eastAsia="仿宋_GB2312" w:hAnsi="仿宋" w:hint="eastAsia"/>
          <w:sz w:val="30"/>
          <w:szCs w:val="30"/>
        </w:rPr>
        <w:t>万元，比上年减少</w:t>
      </w:r>
      <w:r>
        <w:rPr>
          <w:rFonts w:ascii="仿宋_GB2312" w:eastAsia="仿宋_GB2312" w:hAnsi="仿宋" w:hint="eastAsia"/>
          <w:sz w:val="30"/>
          <w:szCs w:val="30"/>
        </w:rPr>
        <w:t>(</w:t>
      </w:r>
      <w:r>
        <w:rPr>
          <w:rFonts w:ascii="仿宋_GB2312" w:eastAsia="仿宋_GB2312" w:hAnsi="仿宋" w:hint="eastAsia"/>
          <w:sz w:val="30"/>
          <w:szCs w:val="30"/>
        </w:rPr>
        <w:t>增加</w:t>
      </w:r>
      <w:r>
        <w:rPr>
          <w:rFonts w:ascii="仿宋_GB2312" w:eastAsia="仿宋_GB2312" w:hAnsi="仿宋" w:hint="eastAsia"/>
          <w:sz w:val="30"/>
          <w:szCs w:val="30"/>
        </w:rPr>
        <w:t>)0</w:t>
      </w:r>
      <w:r>
        <w:rPr>
          <w:rFonts w:ascii="仿宋_GB2312" w:eastAsia="仿宋_GB2312" w:hAnsi="仿宋" w:hint="eastAsia"/>
          <w:sz w:val="30"/>
          <w:szCs w:val="30"/>
        </w:rPr>
        <w:t>万元</w:t>
      </w:r>
      <w:r>
        <w:rPr>
          <w:rFonts w:ascii="仿宋_GB2312" w:eastAsia="仿宋_GB2312" w:hAnsi="仿宋" w:hint="eastAsia"/>
          <w:sz w:val="30"/>
          <w:szCs w:val="30"/>
        </w:rPr>
        <w:t>;</w:t>
      </w:r>
      <w:r>
        <w:rPr>
          <w:rFonts w:ascii="仿宋_GB2312" w:eastAsia="仿宋_GB2312" w:hAnsi="仿宋" w:hint="eastAsia"/>
          <w:sz w:val="30"/>
          <w:szCs w:val="30"/>
        </w:rPr>
        <w:t>公务接待费</w:t>
      </w:r>
      <w:r>
        <w:rPr>
          <w:rFonts w:ascii="仿宋_GB2312" w:eastAsia="仿宋_GB2312" w:hAnsi="仿宋" w:hint="eastAsia"/>
          <w:sz w:val="30"/>
          <w:szCs w:val="30"/>
        </w:rPr>
        <w:t>0</w:t>
      </w:r>
      <w:r>
        <w:rPr>
          <w:rFonts w:ascii="仿宋_GB2312" w:eastAsia="仿宋_GB2312" w:hAnsi="仿宋" w:hint="eastAsia"/>
          <w:sz w:val="30"/>
          <w:szCs w:val="30"/>
        </w:rPr>
        <w:t>万元，比上年减少</w:t>
      </w:r>
      <w:r>
        <w:rPr>
          <w:rFonts w:ascii="仿宋_GB2312" w:eastAsia="仿宋_GB2312" w:hAnsi="仿宋" w:hint="eastAsia"/>
          <w:sz w:val="30"/>
          <w:szCs w:val="30"/>
        </w:rPr>
        <w:t>(</w:t>
      </w:r>
      <w:r>
        <w:rPr>
          <w:rFonts w:ascii="仿宋_GB2312" w:eastAsia="仿宋_GB2312" w:hAnsi="仿宋" w:hint="eastAsia"/>
          <w:sz w:val="30"/>
          <w:szCs w:val="30"/>
        </w:rPr>
        <w:t>增加</w:t>
      </w:r>
      <w:r>
        <w:rPr>
          <w:rFonts w:ascii="仿宋_GB2312" w:eastAsia="仿宋_GB2312" w:hAnsi="仿宋" w:hint="eastAsia"/>
          <w:sz w:val="30"/>
          <w:szCs w:val="30"/>
        </w:rPr>
        <w:t>)0</w:t>
      </w:r>
      <w:r>
        <w:rPr>
          <w:rFonts w:ascii="仿宋_GB2312" w:eastAsia="仿宋_GB2312" w:hAnsi="仿宋" w:hint="eastAsia"/>
          <w:sz w:val="30"/>
          <w:szCs w:val="30"/>
        </w:rPr>
        <w:t>万元，公务用车运行维护费</w:t>
      </w:r>
      <w:r>
        <w:rPr>
          <w:rFonts w:ascii="仿宋_GB2312" w:eastAsia="仿宋_GB2312" w:hAnsi="仿宋" w:hint="eastAsia"/>
          <w:sz w:val="30"/>
          <w:szCs w:val="30"/>
        </w:rPr>
        <w:t>5</w:t>
      </w:r>
      <w:r>
        <w:rPr>
          <w:rFonts w:ascii="仿宋_GB2312" w:eastAsia="仿宋_GB2312" w:hAnsi="仿宋" w:hint="eastAsia"/>
          <w:sz w:val="30"/>
          <w:szCs w:val="30"/>
        </w:rPr>
        <w:t>万元，比上年减少</w:t>
      </w:r>
      <w:r>
        <w:rPr>
          <w:rFonts w:ascii="仿宋_GB2312" w:eastAsia="仿宋_GB2312" w:hAnsi="仿宋" w:hint="eastAsia"/>
          <w:sz w:val="30"/>
          <w:szCs w:val="30"/>
        </w:rPr>
        <w:t>(</w:t>
      </w:r>
      <w:r>
        <w:rPr>
          <w:rFonts w:ascii="仿宋_GB2312" w:eastAsia="仿宋_GB2312" w:hAnsi="仿宋" w:hint="eastAsia"/>
          <w:sz w:val="30"/>
          <w:szCs w:val="30"/>
        </w:rPr>
        <w:t>增加</w:t>
      </w:r>
      <w:r>
        <w:rPr>
          <w:rFonts w:ascii="仿宋_GB2312" w:eastAsia="仿宋_GB2312" w:hAnsi="仿宋" w:hint="eastAsia"/>
          <w:sz w:val="30"/>
          <w:szCs w:val="30"/>
        </w:rPr>
        <w:t>)0</w:t>
      </w:r>
      <w:r>
        <w:rPr>
          <w:rFonts w:ascii="仿宋_GB2312" w:eastAsia="仿宋_GB2312" w:hAnsi="仿宋" w:hint="eastAsia"/>
          <w:sz w:val="30"/>
          <w:szCs w:val="30"/>
        </w:rPr>
        <w:t>万元</w:t>
      </w:r>
      <w:r>
        <w:rPr>
          <w:rFonts w:ascii="仿宋_GB2312" w:eastAsia="仿宋_GB2312" w:hAnsi="仿宋" w:hint="eastAsia"/>
          <w:sz w:val="30"/>
          <w:szCs w:val="30"/>
        </w:rPr>
        <w:t>;</w:t>
      </w:r>
      <w:r>
        <w:rPr>
          <w:rFonts w:ascii="仿宋_GB2312" w:eastAsia="仿宋_GB2312" w:hAnsi="仿宋" w:hint="eastAsia"/>
          <w:sz w:val="30"/>
          <w:szCs w:val="30"/>
        </w:rPr>
        <w:t>公务用车购置费</w:t>
      </w:r>
      <w:r>
        <w:rPr>
          <w:rFonts w:ascii="仿宋_GB2312" w:eastAsia="仿宋_GB2312" w:hAnsi="仿宋" w:hint="eastAsia"/>
          <w:sz w:val="30"/>
          <w:szCs w:val="30"/>
        </w:rPr>
        <w:t>0</w:t>
      </w:r>
      <w:r>
        <w:rPr>
          <w:rFonts w:ascii="仿宋_GB2312" w:eastAsia="仿宋_GB2312" w:hAnsi="仿宋" w:hint="eastAsia"/>
          <w:sz w:val="30"/>
          <w:szCs w:val="30"/>
        </w:rPr>
        <w:t>元，比上年减少</w:t>
      </w:r>
      <w:r>
        <w:rPr>
          <w:rFonts w:ascii="仿宋_GB2312" w:eastAsia="仿宋_GB2312" w:hAnsi="仿宋" w:hint="eastAsia"/>
          <w:sz w:val="30"/>
          <w:szCs w:val="30"/>
        </w:rPr>
        <w:t>(</w:t>
      </w:r>
      <w:r>
        <w:rPr>
          <w:rFonts w:ascii="仿宋_GB2312" w:eastAsia="仿宋_GB2312" w:hAnsi="仿宋" w:hint="eastAsia"/>
          <w:sz w:val="30"/>
          <w:szCs w:val="30"/>
        </w:rPr>
        <w:t>增加</w:t>
      </w:r>
      <w:r>
        <w:rPr>
          <w:rFonts w:ascii="仿宋_GB2312" w:eastAsia="仿宋_GB2312" w:hAnsi="仿宋" w:hint="eastAsia"/>
          <w:sz w:val="30"/>
          <w:szCs w:val="30"/>
        </w:rPr>
        <w:t>)0</w:t>
      </w:r>
      <w:r>
        <w:rPr>
          <w:rFonts w:ascii="仿宋_GB2312" w:eastAsia="仿宋_GB2312" w:hAnsi="仿宋" w:hint="eastAsia"/>
          <w:sz w:val="30"/>
          <w:szCs w:val="30"/>
        </w:rPr>
        <w:t>万元。</w:t>
      </w:r>
    </w:p>
    <w:p w:rsidR="00B711C7" w:rsidRDefault="004D28B4">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B711C7" w:rsidRDefault="004D28B4">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史回镇政府</w:t>
      </w:r>
      <w:r>
        <w:rPr>
          <w:rFonts w:ascii="仿宋_GB2312" w:eastAsia="仿宋_GB2312" w:hAnsi="仿宋" w:hint="eastAsia"/>
          <w:sz w:val="30"/>
          <w:szCs w:val="30"/>
        </w:rPr>
        <w:t>2022</w:t>
      </w:r>
      <w:r>
        <w:rPr>
          <w:rFonts w:ascii="仿宋_GB2312" w:eastAsia="仿宋_GB2312" w:hAnsi="仿宋" w:hint="eastAsia"/>
          <w:sz w:val="30"/>
          <w:szCs w:val="30"/>
        </w:rPr>
        <w:t>年机关运行经费财政拨款预算</w:t>
      </w:r>
      <w:r>
        <w:rPr>
          <w:rFonts w:ascii="仿宋_GB2312" w:eastAsia="仿宋_GB2312" w:hAnsi="仿宋" w:hint="eastAsia"/>
          <w:sz w:val="30"/>
          <w:szCs w:val="30"/>
        </w:rPr>
        <w:t>77.9</w:t>
      </w:r>
      <w:r>
        <w:rPr>
          <w:rFonts w:ascii="仿宋_GB2312" w:eastAsia="仿宋_GB2312" w:hAnsi="仿宋" w:hint="eastAsia"/>
          <w:sz w:val="30"/>
          <w:szCs w:val="30"/>
        </w:rPr>
        <w:t>万元，比</w:t>
      </w:r>
      <w:r>
        <w:rPr>
          <w:rFonts w:ascii="仿宋_GB2312" w:eastAsia="仿宋_GB2312" w:hAnsi="仿宋" w:hint="eastAsia"/>
          <w:sz w:val="30"/>
          <w:szCs w:val="30"/>
        </w:rPr>
        <w:t>2021</w:t>
      </w:r>
      <w:r>
        <w:rPr>
          <w:rFonts w:ascii="仿宋_GB2312" w:eastAsia="仿宋_GB2312" w:hAnsi="仿宋" w:hint="eastAsia"/>
          <w:sz w:val="30"/>
          <w:szCs w:val="30"/>
        </w:rPr>
        <w:t>年预算减少</w:t>
      </w:r>
      <w:r>
        <w:rPr>
          <w:rFonts w:ascii="仿宋_GB2312" w:eastAsia="仿宋_GB2312" w:hAnsi="仿宋" w:hint="eastAsia"/>
          <w:sz w:val="30"/>
          <w:szCs w:val="30"/>
        </w:rPr>
        <w:t>1.95</w:t>
      </w:r>
      <w:r>
        <w:rPr>
          <w:rFonts w:ascii="仿宋_GB2312" w:eastAsia="仿宋_GB2312" w:hAnsi="仿宋" w:hint="eastAsia"/>
          <w:sz w:val="30"/>
          <w:szCs w:val="30"/>
        </w:rPr>
        <w:t>万元，下降</w:t>
      </w:r>
      <w:r>
        <w:rPr>
          <w:rFonts w:ascii="仿宋_GB2312" w:eastAsia="仿宋_GB2312" w:hAnsi="仿宋" w:hint="eastAsia"/>
          <w:sz w:val="30"/>
          <w:szCs w:val="30"/>
        </w:rPr>
        <w:t>2.44%,</w:t>
      </w:r>
      <w:r>
        <w:rPr>
          <w:rFonts w:ascii="仿宋_GB2312" w:eastAsia="仿宋_GB2312" w:hAnsi="仿宋" w:hint="eastAsia"/>
          <w:sz w:val="30"/>
          <w:szCs w:val="30"/>
        </w:rPr>
        <w:t>减少主要是统计口径变化，事业工会经费</w:t>
      </w:r>
      <w:r>
        <w:rPr>
          <w:rFonts w:ascii="仿宋_GB2312" w:eastAsia="仿宋_GB2312" w:hAnsi="仿宋" w:hint="eastAsia"/>
          <w:sz w:val="30"/>
          <w:szCs w:val="30"/>
        </w:rPr>
        <w:t>2022</w:t>
      </w:r>
      <w:r>
        <w:rPr>
          <w:rFonts w:ascii="仿宋_GB2312" w:eastAsia="仿宋_GB2312" w:hAnsi="仿宋" w:hint="eastAsia"/>
          <w:sz w:val="30"/>
          <w:szCs w:val="30"/>
        </w:rPr>
        <w:t>年随人员信息直接提取，并</w:t>
      </w:r>
      <w:bookmarkStart w:id="0" w:name="_GoBack"/>
      <w:bookmarkEnd w:id="0"/>
      <w:r>
        <w:rPr>
          <w:rFonts w:ascii="仿宋_GB2312" w:eastAsia="仿宋_GB2312" w:hAnsi="仿宋" w:hint="eastAsia"/>
          <w:sz w:val="30"/>
          <w:szCs w:val="30"/>
        </w:rPr>
        <w:t>列入史回镇农村综合服务中心预算。</w:t>
      </w:r>
    </w:p>
    <w:p w:rsidR="00B711C7" w:rsidRDefault="004D28B4">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B711C7" w:rsidRDefault="004D28B4">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2022</w:t>
      </w:r>
      <w:r>
        <w:rPr>
          <w:rFonts w:ascii="仿宋_GB2312" w:eastAsia="仿宋_GB2312" w:hAnsi="仿宋" w:hint="eastAsia"/>
          <w:sz w:val="30"/>
          <w:szCs w:val="30"/>
        </w:rPr>
        <w:t>年我单位政府</w:t>
      </w:r>
      <w:r>
        <w:rPr>
          <w:rFonts w:ascii="仿宋_GB2312" w:eastAsia="仿宋_GB2312" w:hAnsi="仿宋" w:hint="eastAsia"/>
          <w:sz w:val="30"/>
          <w:szCs w:val="30"/>
        </w:rPr>
        <w:t>采购预算总额</w:t>
      </w:r>
      <w:r>
        <w:rPr>
          <w:rFonts w:ascii="仿宋_GB2312" w:eastAsia="仿宋_GB2312" w:hAnsi="仿宋" w:hint="eastAsia"/>
          <w:sz w:val="30"/>
          <w:szCs w:val="30"/>
        </w:rPr>
        <w:t>5</w:t>
      </w:r>
      <w:r>
        <w:rPr>
          <w:rFonts w:ascii="仿宋_GB2312" w:eastAsia="仿宋_GB2312" w:hAnsi="仿宋" w:hint="eastAsia"/>
          <w:sz w:val="30"/>
          <w:szCs w:val="30"/>
        </w:rPr>
        <w:t>万元，其中</w:t>
      </w:r>
      <w:r>
        <w:rPr>
          <w:rFonts w:ascii="仿宋_GB2312" w:eastAsia="仿宋_GB2312" w:hAnsi="仿宋" w:hint="eastAsia"/>
          <w:sz w:val="30"/>
          <w:szCs w:val="30"/>
        </w:rPr>
        <w:t>:</w:t>
      </w:r>
      <w:r>
        <w:rPr>
          <w:rFonts w:ascii="仿宋_GB2312" w:eastAsia="仿宋_GB2312" w:hAnsi="仿宋" w:hint="eastAsia"/>
          <w:sz w:val="30"/>
          <w:szCs w:val="30"/>
        </w:rPr>
        <w:t>政府采购货物预算</w:t>
      </w:r>
      <w:r>
        <w:rPr>
          <w:rFonts w:ascii="仿宋_GB2312" w:eastAsia="仿宋_GB2312" w:hAnsi="仿宋" w:hint="eastAsia"/>
          <w:sz w:val="30"/>
          <w:szCs w:val="30"/>
        </w:rPr>
        <w:t>0</w:t>
      </w:r>
      <w:r>
        <w:rPr>
          <w:rFonts w:ascii="仿宋_GB2312" w:eastAsia="仿宋_GB2312" w:hAnsi="仿宋" w:hint="eastAsia"/>
          <w:sz w:val="30"/>
          <w:szCs w:val="30"/>
        </w:rPr>
        <w:t>万元、政府采购工程预算</w:t>
      </w:r>
      <w:r>
        <w:rPr>
          <w:rFonts w:ascii="仿宋_GB2312" w:eastAsia="仿宋_GB2312" w:hAnsi="仿宋" w:hint="eastAsia"/>
          <w:sz w:val="30"/>
          <w:szCs w:val="30"/>
        </w:rPr>
        <w:t>0</w:t>
      </w:r>
      <w:r>
        <w:rPr>
          <w:rFonts w:ascii="仿宋_GB2312" w:eastAsia="仿宋_GB2312" w:hAnsi="仿宋" w:hint="eastAsia"/>
          <w:sz w:val="30"/>
          <w:szCs w:val="30"/>
        </w:rPr>
        <w:t>万元、政府采购服务预算</w:t>
      </w:r>
      <w:r>
        <w:rPr>
          <w:rFonts w:ascii="仿宋_GB2312" w:eastAsia="仿宋_GB2312" w:hAnsi="仿宋" w:hint="eastAsia"/>
          <w:sz w:val="30"/>
          <w:szCs w:val="30"/>
        </w:rPr>
        <w:t>5</w:t>
      </w:r>
      <w:r>
        <w:rPr>
          <w:rFonts w:ascii="仿宋_GB2312" w:eastAsia="仿宋_GB2312" w:hAnsi="仿宋" w:hint="eastAsia"/>
          <w:sz w:val="30"/>
          <w:szCs w:val="30"/>
        </w:rPr>
        <w:t>万元，主要为公务用车车辆保险等。</w:t>
      </w:r>
    </w:p>
    <w:p w:rsidR="00B711C7" w:rsidRDefault="004D28B4">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1</w:t>
      </w:r>
      <w:r>
        <w:rPr>
          <w:rFonts w:ascii="方正仿宋简体" w:eastAsia="方正仿宋简体" w:hAnsi="方正仿宋简体" w:cs="方正仿宋简体" w:hint="eastAsia"/>
          <w:sz w:val="32"/>
          <w:szCs w:val="32"/>
        </w:rPr>
        <w:t>、绩效管理情况</w:t>
      </w:r>
    </w:p>
    <w:p w:rsidR="00B711C7" w:rsidRDefault="004D28B4">
      <w:pPr>
        <w:spacing w:line="600" w:lineRule="exact"/>
        <w:ind w:firstLineChars="200" w:firstLine="600"/>
        <w:rPr>
          <w:rFonts w:ascii="方正仿宋简体" w:eastAsia="方正仿宋简体" w:hAnsi="方正仿宋简体" w:cs="方正仿宋简体"/>
          <w:sz w:val="32"/>
          <w:szCs w:val="32"/>
        </w:rPr>
      </w:pPr>
      <w:r>
        <w:rPr>
          <w:rFonts w:ascii="仿宋_GB2312" w:eastAsia="仿宋_GB2312" w:hAnsi="仿宋" w:hint="eastAsia"/>
          <w:sz w:val="30"/>
          <w:szCs w:val="30"/>
        </w:rPr>
        <w:t>2022</w:t>
      </w:r>
      <w:r>
        <w:rPr>
          <w:rFonts w:ascii="仿宋_GB2312" w:eastAsia="仿宋_GB2312" w:hAnsi="仿宋" w:hint="eastAsia"/>
          <w:sz w:val="30"/>
          <w:szCs w:val="30"/>
        </w:rPr>
        <w:t>年我单位实行绩效目标管理的项目</w:t>
      </w:r>
      <w:r>
        <w:rPr>
          <w:rFonts w:ascii="仿宋_GB2312" w:eastAsia="仿宋_GB2312" w:hAnsi="仿宋" w:hint="eastAsia"/>
          <w:sz w:val="30"/>
          <w:szCs w:val="30"/>
        </w:rPr>
        <w:t>10</w:t>
      </w:r>
      <w:r>
        <w:rPr>
          <w:rFonts w:ascii="仿宋_GB2312" w:eastAsia="仿宋_GB2312" w:hAnsi="仿宋" w:hint="eastAsia"/>
          <w:sz w:val="30"/>
          <w:szCs w:val="30"/>
        </w:rPr>
        <w:t>个，涉及一般公共预算当年拨款</w:t>
      </w:r>
      <w:r>
        <w:rPr>
          <w:rFonts w:ascii="仿宋_GB2312" w:eastAsia="仿宋_GB2312" w:hAnsi="仿宋" w:hint="eastAsia"/>
          <w:sz w:val="30"/>
          <w:szCs w:val="30"/>
        </w:rPr>
        <w:t>352</w:t>
      </w:r>
      <w:r>
        <w:rPr>
          <w:rFonts w:ascii="仿宋_GB2312" w:eastAsia="仿宋_GB2312" w:hAnsi="仿宋" w:hint="eastAsia"/>
          <w:sz w:val="30"/>
          <w:szCs w:val="30"/>
        </w:rPr>
        <w:t>万元。</w:t>
      </w:r>
    </w:p>
    <w:p w:rsidR="00B711C7" w:rsidRDefault="004D28B4">
      <w:pPr>
        <w:numPr>
          <w:ilvl w:val="0"/>
          <w:numId w:val="4"/>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B711C7" w:rsidRDefault="004D28B4">
      <w:pPr>
        <w:pStyle w:val="3"/>
      </w:pPr>
      <w:r>
        <w:rPr>
          <w:noProof/>
        </w:rPr>
        <w:drawing>
          <wp:inline distT="0" distB="0" distL="114300" distR="114300">
            <wp:extent cx="5826760" cy="1431925"/>
            <wp:effectExtent l="0" t="0" r="10160" b="635"/>
            <wp:docPr id="4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6"/>
                    <pic:cNvPicPr>
                      <a:picLocks noChangeAspect="1"/>
                    </pic:cNvPicPr>
                  </pic:nvPicPr>
                  <pic:blipFill>
                    <a:blip r:embed="rId19"/>
                    <a:stretch>
                      <a:fillRect/>
                    </a:stretch>
                  </pic:blipFill>
                  <pic:spPr>
                    <a:xfrm>
                      <a:off x="0" y="0"/>
                      <a:ext cx="5826760" cy="1431925"/>
                    </a:xfrm>
                    <a:prstGeom prst="rect">
                      <a:avLst/>
                    </a:prstGeom>
                    <a:noFill/>
                    <a:ln>
                      <a:noFill/>
                    </a:ln>
                  </pic:spPr>
                </pic:pic>
              </a:graphicData>
            </a:graphic>
          </wp:inline>
        </w:drawing>
      </w:r>
    </w:p>
    <w:p w:rsidR="00B711C7" w:rsidRDefault="004D28B4">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B711C7" w:rsidRDefault="004D28B4">
      <w:pPr>
        <w:pStyle w:val="3"/>
        <w:spacing w:line="600" w:lineRule="exact"/>
        <w:ind w:firstLineChars="200" w:firstLine="600"/>
      </w:pPr>
      <w:r>
        <w:rPr>
          <w:rFonts w:ascii="仿宋_GB2312" w:eastAsia="仿宋_GB2312" w:hAnsi="仿宋" w:cstheme="minorBidi" w:hint="eastAsia"/>
          <w:b w:val="0"/>
          <w:bCs w:val="0"/>
          <w:sz w:val="30"/>
          <w:szCs w:val="30"/>
        </w:rPr>
        <w:t>根据行政事业单位资产管理信息系统，我单位车辆资产原值为</w:t>
      </w:r>
      <w:r>
        <w:rPr>
          <w:rFonts w:ascii="仿宋_GB2312" w:eastAsia="仿宋_GB2312" w:hAnsi="仿宋" w:cstheme="minorBidi" w:hint="eastAsia"/>
          <w:b w:val="0"/>
          <w:bCs w:val="0"/>
          <w:sz w:val="30"/>
          <w:szCs w:val="30"/>
        </w:rPr>
        <w:t>41.88</w:t>
      </w:r>
      <w:r>
        <w:rPr>
          <w:rFonts w:ascii="仿宋_GB2312" w:eastAsia="仿宋_GB2312" w:hAnsi="仿宋" w:cstheme="minorBidi" w:hint="eastAsia"/>
          <w:b w:val="0"/>
          <w:bCs w:val="0"/>
          <w:sz w:val="30"/>
          <w:szCs w:val="30"/>
        </w:rPr>
        <w:t>万元，数量为</w:t>
      </w:r>
      <w:r>
        <w:rPr>
          <w:rFonts w:ascii="仿宋_GB2312" w:eastAsia="仿宋_GB2312" w:hAnsi="仿宋" w:cstheme="minorBidi" w:hint="eastAsia"/>
          <w:b w:val="0"/>
          <w:bCs w:val="0"/>
          <w:sz w:val="30"/>
          <w:szCs w:val="30"/>
        </w:rPr>
        <w:t>7</w:t>
      </w:r>
      <w:r>
        <w:rPr>
          <w:rFonts w:ascii="仿宋_GB2312" w:eastAsia="仿宋_GB2312" w:hAnsi="仿宋" w:cstheme="minorBidi" w:hint="eastAsia"/>
          <w:b w:val="0"/>
          <w:bCs w:val="0"/>
          <w:sz w:val="30"/>
          <w:szCs w:val="30"/>
        </w:rPr>
        <w:t>辆。其中</w:t>
      </w:r>
      <w:r>
        <w:rPr>
          <w:rFonts w:ascii="仿宋_GB2312" w:eastAsia="仿宋_GB2312" w:hAnsi="仿宋" w:cstheme="minorBidi" w:hint="eastAsia"/>
          <w:b w:val="0"/>
          <w:bCs w:val="0"/>
          <w:sz w:val="30"/>
          <w:szCs w:val="30"/>
        </w:rPr>
        <w:t>3</w:t>
      </w:r>
      <w:r>
        <w:rPr>
          <w:rFonts w:ascii="仿宋_GB2312" w:eastAsia="仿宋_GB2312" w:hAnsi="仿宋" w:cstheme="minorBidi" w:hint="eastAsia"/>
          <w:b w:val="0"/>
          <w:bCs w:val="0"/>
          <w:sz w:val="30"/>
          <w:szCs w:val="30"/>
        </w:rPr>
        <w:t>辆在公车改革中已拍卖待处置，实际使用公务车辆</w:t>
      </w:r>
      <w:r>
        <w:rPr>
          <w:rFonts w:ascii="仿宋_GB2312" w:eastAsia="仿宋_GB2312" w:hAnsi="仿宋" w:cstheme="minorBidi" w:hint="eastAsia"/>
          <w:b w:val="0"/>
          <w:bCs w:val="0"/>
          <w:sz w:val="30"/>
          <w:szCs w:val="30"/>
        </w:rPr>
        <w:t>4</w:t>
      </w:r>
      <w:r>
        <w:rPr>
          <w:rFonts w:ascii="仿宋_GB2312" w:eastAsia="仿宋_GB2312" w:hAnsi="仿宋" w:cstheme="minorBidi" w:hint="eastAsia"/>
          <w:b w:val="0"/>
          <w:bCs w:val="0"/>
          <w:sz w:val="30"/>
          <w:szCs w:val="30"/>
        </w:rPr>
        <w:t>辆。</w:t>
      </w:r>
    </w:p>
    <w:p w:rsidR="00B711C7" w:rsidRDefault="004D28B4" w:rsidP="00AC0653">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B711C7" w:rsidRDefault="004D28B4">
      <w:pPr>
        <w:pStyle w:val="3"/>
        <w:spacing w:line="600" w:lineRule="exact"/>
        <w:ind w:firstLineChars="200" w:firstLine="600"/>
        <w:rPr>
          <w:rFonts w:ascii="仿宋_GB2312" w:eastAsia="仿宋_GB2312" w:hAnsi="仿宋" w:cstheme="minorBidi"/>
          <w:b w:val="0"/>
          <w:bCs w:val="0"/>
          <w:sz w:val="30"/>
          <w:szCs w:val="30"/>
        </w:rPr>
      </w:pPr>
      <w:r>
        <w:rPr>
          <w:rFonts w:ascii="仿宋_GB2312" w:eastAsia="仿宋_GB2312" w:hAnsi="仿宋" w:cstheme="minorBidi" w:hint="eastAsia"/>
          <w:b w:val="0"/>
          <w:bCs w:val="0"/>
          <w:sz w:val="30"/>
          <w:szCs w:val="30"/>
        </w:rPr>
        <w:t>房屋面积为</w:t>
      </w:r>
      <w:r>
        <w:rPr>
          <w:rFonts w:ascii="仿宋_GB2312" w:eastAsia="仿宋_GB2312" w:hAnsi="仿宋" w:cstheme="minorBidi" w:hint="eastAsia"/>
          <w:b w:val="0"/>
          <w:bCs w:val="0"/>
          <w:sz w:val="30"/>
          <w:szCs w:val="30"/>
        </w:rPr>
        <w:t>2662.5</w:t>
      </w:r>
      <w:r>
        <w:rPr>
          <w:rFonts w:ascii="仿宋_GB2312" w:eastAsia="仿宋_GB2312" w:hAnsi="仿宋" w:cstheme="minorBidi" w:hint="eastAsia"/>
          <w:b w:val="0"/>
          <w:bCs w:val="0"/>
          <w:sz w:val="30"/>
          <w:szCs w:val="30"/>
        </w:rPr>
        <w:t>平方米。本年度计划新建党群服务中心</w:t>
      </w:r>
      <w:r>
        <w:rPr>
          <w:rFonts w:ascii="仿宋_GB2312" w:eastAsia="仿宋_GB2312" w:hAnsi="仿宋" w:cstheme="minorBidi" w:hint="eastAsia"/>
          <w:b w:val="0"/>
          <w:bCs w:val="0"/>
          <w:sz w:val="30"/>
          <w:szCs w:val="30"/>
        </w:rPr>
        <w:t>600</w:t>
      </w:r>
      <w:r>
        <w:rPr>
          <w:rFonts w:ascii="仿宋_GB2312" w:eastAsia="仿宋_GB2312" w:hAnsi="仿宋" w:cstheme="minorBidi" w:hint="eastAsia"/>
          <w:b w:val="0"/>
          <w:bCs w:val="0"/>
          <w:sz w:val="30"/>
          <w:szCs w:val="30"/>
        </w:rPr>
        <w:t>平方米。</w:t>
      </w:r>
    </w:p>
    <w:p w:rsidR="00B711C7" w:rsidRDefault="004D28B4">
      <w:pPr>
        <w:numPr>
          <w:ilvl w:val="0"/>
          <w:numId w:val="4"/>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B711C7" w:rsidRDefault="004D28B4" w:rsidP="00AC0653">
      <w:pPr>
        <w:spacing w:line="600" w:lineRule="exact"/>
        <w:ind w:leftChars="200" w:left="420" w:firstLineChars="100" w:firstLine="300"/>
        <w:rPr>
          <w:rFonts w:ascii="仿宋_GB2312" w:eastAsia="仿宋_GB2312" w:hAnsi="仿宋"/>
          <w:sz w:val="30"/>
          <w:szCs w:val="30"/>
        </w:rPr>
      </w:pPr>
      <w:r>
        <w:rPr>
          <w:rFonts w:ascii="仿宋_GB2312" w:eastAsia="仿宋_GB2312" w:hAnsi="仿宋" w:hint="eastAsia"/>
          <w:sz w:val="30"/>
          <w:szCs w:val="30"/>
        </w:rPr>
        <w:t>无</w:t>
      </w:r>
    </w:p>
    <w:p w:rsidR="00B711C7" w:rsidRDefault="004D28B4">
      <w:pPr>
        <w:spacing w:line="600" w:lineRule="exact"/>
        <w:ind w:left="3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w:t>
      </w:r>
      <w:r>
        <w:rPr>
          <w:rFonts w:ascii="方正黑体简体" w:eastAsia="方正黑体简体" w:hAnsi="方正黑体简体" w:cs="方正黑体简体" w:hint="eastAsia"/>
          <w:sz w:val="32"/>
          <w:szCs w:val="32"/>
        </w:rPr>
        <w:t>其他说明</w:t>
      </w:r>
    </w:p>
    <w:p w:rsidR="00B711C7" w:rsidRDefault="004D28B4">
      <w:p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B711C7" w:rsidRDefault="004D28B4" w:rsidP="00AC0653">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w:t>
      </w:r>
      <w:r>
        <w:rPr>
          <w:rFonts w:ascii="方正仿宋简体" w:eastAsia="方正仿宋简体" w:hAnsi="方正仿宋简体" w:cs="方正仿宋简体" w:hint="eastAsia"/>
          <w:sz w:val="32"/>
          <w:szCs w:val="32"/>
        </w:rPr>
        <w:lastRenderedPageBreak/>
        <w:t>适合通过市场化方式提供的服务事项，按照政府采购方式和程序，交由符合条件的服务供应商承担，并根据服务数量和质量等情况向其支付费用的行为。</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集的资金，专项用于特定公共事业发展的收支预算。</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B711C7" w:rsidRDefault="004D28B4">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B711C7" w:rsidSect="00B711C7">
      <w:footerReference w:type="default" r:id="rId20"/>
      <w:pgSz w:w="11906" w:h="16838"/>
      <w:pgMar w:top="1984" w:right="1587" w:bottom="1417" w:left="1587"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8B4" w:rsidRDefault="004D28B4" w:rsidP="00B711C7">
      <w:r>
        <w:separator/>
      </w:r>
    </w:p>
  </w:endnote>
  <w:endnote w:type="continuationSeparator" w:id="1">
    <w:p w:rsidR="004D28B4" w:rsidRDefault="004D28B4" w:rsidP="00B71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charset w:val="86"/>
    <w:family w:val="modern"/>
    <w:pitch w:val="default"/>
    <w:sig w:usb0="800002BF" w:usb1="38CF7CFA" w:usb2="00000016" w:usb3="00000000" w:csb0="00040001" w:csb1="00000000"/>
  </w:font>
  <w:font w:name="仿宋">
    <w:charset w:val="86"/>
    <w:family w:val="auto"/>
    <w:pitch w:val="default"/>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C7" w:rsidRDefault="00B711C7">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B711C7" w:rsidRDefault="00B711C7">
                <w:pPr>
                  <w:pStyle w:val="a3"/>
                </w:pPr>
                <w:r>
                  <w:fldChar w:fldCharType="begin"/>
                </w:r>
                <w:r w:rsidR="004D28B4">
                  <w:instrText xml:space="preserve"> PAGE  \* MERGEFORMAT </w:instrText>
                </w:r>
                <w:r>
                  <w:fldChar w:fldCharType="separate"/>
                </w:r>
                <w:r w:rsidR="00AC0653">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8B4" w:rsidRDefault="004D28B4" w:rsidP="00B711C7">
      <w:r>
        <w:separator/>
      </w:r>
    </w:p>
  </w:footnote>
  <w:footnote w:type="continuationSeparator" w:id="1">
    <w:p w:rsidR="004D28B4" w:rsidRDefault="004D28B4" w:rsidP="00B71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F07AB0"/>
    <w:multiLevelType w:val="singleLevel"/>
    <w:tmpl w:val="90F07AB0"/>
    <w:lvl w:ilvl="0">
      <w:start w:val="1"/>
      <w:numFmt w:val="chineseCounting"/>
      <w:suff w:val="nothing"/>
      <w:lvlText w:val="（%1）"/>
      <w:lvlJc w:val="left"/>
      <w:rPr>
        <w:rFonts w:hint="eastAsia"/>
      </w:rPr>
    </w:lvl>
  </w:abstractNum>
  <w:abstractNum w:abstractNumId="1">
    <w:nsid w:val="E8621750"/>
    <w:multiLevelType w:val="singleLevel"/>
    <w:tmpl w:val="E8621750"/>
    <w:lvl w:ilvl="0">
      <w:start w:val="1"/>
      <w:numFmt w:val="chineseCounting"/>
      <w:suff w:val="space"/>
      <w:lvlText w:val="第%1部分"/>
      <w:lvlJc w:val="left"/>
      <w:rPr>
        <w:rFonts w:hint="eastAsia"/>
      </w:rPr>
    </w:lvl>
  </w:abstractNum>
  <w:abstractNum w:abstractNumId="2">
    <w:nsid w:val="137FAE21"/>
    <w:multiLevelType w:val="singleLevel"/>
    <w:tmpl w:val="137FAE21"/>
    <w:lvl w:ilvl="0">
      <w:start w:val="2"/>
      <w:numFmt w:val="decimal"/>
      <w:suff w:val="nothing"/>
      <w:lvlText w:val="%1、"/>
      <w:lvlJc w:val="left"/>
    </w:lvl>
  </w:abstractNum>
  <w:abstractNum w:abstractNumId="3">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NiNjZkOGZiOWI3MTEyZjIyOGVmZDgwN2Q5YjM1OTcifQ=="/>
  </w:docVars>
  <w:rsids>
    <w:rsidRoot w:val="0FDB0A9B"/>
    <w:rsid w:val="004D28B4"/>
    <w:rsid w:val="00AC0653"/>
    <w:rsid w:val="00B711C7"/>
    <w:rsid w:val="03284CAB"/>
    <w:rsid w:val="07C15AFE"/>
    <w:rsid w:val="0BEA6D36"/>
    <w:rsid w:val="0FDB0A9B"/>
    <w:rsid w:val="11E93E92"/>
    <w:rsid w:val="21977466"/>
    <w:rsid w:val="2A4757A1"/>
    <w:rsid w:val="2BA7474A"/>
    <w:rsid w:val="2E8E6370"/>
    <w:rsid w:val="2EDB2CE4"/>
    <w:rsid w:val="37F346A1"/>
    <w:rsid w:val="3CAF7C17"/>
    <w:rsid w:val="3D1818C2"/>
    <w:rsid w:val="4219272D"/>
    <w:rsid w:val="43D0218C"/>
    <w:rsid w:val="46584345"/>
    <w:rsid w:val="46CB32FD"/>
    <w:rsid w:val="47F80CA5"/>
    <w:rsid w:val="4A084D53"/>
    <w:rsid w:val="4D1B6E1A"/>
    <w:rsid w:val="4FA95017"/>
    <w:rsid w:val="4FDD4CCB"/>
    <w:rsid w:val="52C04276"/>
    <w:rsid w:val="56C750B8"/>
    <w:rsid w:val="592E0C8C"/>
    <w:rsid w:val="5D697201"/>
    <w:rsid w:val="5E8379C4"/>
    <w:rsid w:val="5F3A0F0C"/>
    <w:rsid w:val="612D4F56"/>
    <w:rsid w:val="61B41449"/>
    <w:rsid w:val="61D11BD6"/>
    <w:rsid w:val="6418728B"/>
    <w:rsid w:val="69BC682D"/>
    <w:rsid w:val="6B0548C4"/>
    <w:rsid w:val="70973BC6"/>
    <w:rsid w:val="73C96EB0"/>
    <w:rsid w:val="78037C82"/>
    <w:rsid w:val="7A781E20"/>
    <w:rsid w:val="7A8279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B711C7"/>
    <w:pPr>
      <w:widowControl w:val="0"/>
      <w:jc w:val="both"/>
    </w:pPr>
    <w:rPr>
      <w:rFonts w:asciiTheme="minorHAnsi" w:eastAsiaTheme="minorEastAsia" w:hAnsiTheme="minorHAnsi" w:cstheme="minorBidi"/>
      <w:kern w:val="2"/>
      <w:sz w:val="21"/>
      <w:szCs w:val="24"/>
    </w:rPr>
  </w:style>
  <w:style w:type="paragraph" w:styleId="3">
    <w:name w:val="heading 3"/>
    <w:basedOn w:val="a"/>
    <w:next w:val="a"/>
    <w:qFormat/>
    <w:rsid w:val="00B711C7"/>
    <w:pPr>
      <w:keepNext/>
      <w:keepLines/>
      <w:spacing w:before="260" w:after="260" w:line="416" w:lineRule="auto"/>
      <w:outlineLvl w:val="2"/>
    </w:pPr>
    <w:rPr>
      <w:rFonts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711C7"/>
    <w:pPr>
      <w:tabs>
        <w:tab w:val="center" w:pos="4153"/>
        <w:tab w:val="right" w:pos="8306"/>
      </w:tabs>
      <w:snapToGrid w:val="0"/>
      <w:jc w:val="left"/>
    </w:pPr>
    <w:rPr>
      <w:sz w:val="18"/>
    </w:rPr>
  </w:style>
  <w:style w:type="paragraph" w:styleId="a4">
    <w:name w:val="header"/>
    <w:basedOn w:val="a"/>
    <w:qFormat/>
    <w:rsid w:val="00B711C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490</Words>
  <Characters>2798</Characters>
  <Application>Microsoft Office Word</Application>
  <DocSecurity>0</DocSecurity>
  <Lines>23</Lines>
  <Paragraphs>6</Paragraphs>
  <ScaleCrop>false</ScaleCrop>
  <Company>China</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F35376B1280D485E9B1BE8CB5DEF597F</vt:lpwstr>
  </property>
</Properties>
</file>