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长治市潞城区政府金融工作中心2022年度</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部门（单位）预算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第一部分  概况</w:t>
      </w:r>
      <w:r>
        <w:rPr>
          <w:rFonts w:hint="eastAsia" w:ascii="方正仿宋简体" w:hAnsi="方正仿宋简体" w:eastAsia="方正仿宋简体" w:cs="方正仿宋简体"/>
          <w:sz w:val="32"/>
          <w:szCs w:val="32"/>
          <w:lang w:val="en-US" w:eastAsia="zh-CN"/>
        </w:rPr>
        <w:t>…………………………………………………1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本部门（单位）职责……………………………………3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机构设置情况……………………………………………5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第二部分  2022年部门（单位）预算报表</w:t>
      </w:r>
      <w:r>
        <w:rPr>
          <w:rFonts w:hint="eastAsia" w:ascii="方正仿宋简体" w:hAnsi="方正仿宋简体" w:eastAsia="方正仿宋简体" w:cs="方正仿宋简体"/>
          <w:sz w:val="32"/>
          <w:szCs w:val="32"/>
          <w:lang w:val="en-US" w:eastAsia="zh-CN"/>
        </w:rPr>
        <w:t>……………………5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一、金融中心2022年预算收支总表…………………………5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二、金融中心2022年预算收入总表…………………………6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三、金融中心2022年预算支出总表………………………6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四、金融中心2022年财政拨款收支总表………………7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五、金融中心2022年一般公共预算支出预算表…………8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六、金融中心2022年一般公共预算安排基本支出分经济科目表…………………………………………………………………8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七、金融中心2022年政府性基金预算收入预算表…………9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八、金融中心2022年政府性基金预算支出预算表…………9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九、金融中心2022年国有资本经营预算收支预算表………9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十、金融中心2022年“三公”经费支出预算表……………9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十一、金融中心2022年机关运行经费预算财政拨款情况表…………………………………………………………………10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ascii="方正黑体简体" w:hAnsi="方正黑体简体" w:eastAsia="方正黑体简体" w:cs="方正黑体简体"/>
          <w:sz w:val="32"/>
          <w:szCs w:val="32"/>
          <w:lang w:val="en-US" w:eastAsia="zh-CN"/>
        </w:rPr>
        <w:t>第三部分  2022年部门（单位）预算情况说明</w:t>
      </w:r>
      <w:r>
        <w:rPr>
          <w:rFonts w:hint="eastAsia" w:ascii="方正仿宋简体" w:hAnsi="方正仿宋简体" w:eastAsia="方正仿宋简体" w:cs="方正仿宋简体"/>
          <w:sz w:val="32"/>
          <w:szCs w:val="32"/>
          <w:lang w:val="en-US" w:eastAsia="zh-CN"/>
        </w:rPr>
        <w:t>………………10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一、2022年度部门预算数据变动情况及原因……………10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机关运行经费增减变动原因说明……………………10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政府采购情况…………………………………………10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绩效管理情况………………………………………........10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国有资产占有使用情况………………………………11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其他说明………………………………………………11</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政府购买服务指导性目录………………………….11</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其他………………………………………………...............11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第四部分 名词解释</w:t>
      </w:r>
      <w:r>
        <w:rPr>
          <w:rFonts w:hint="eastAsia" w:ascii="方正仿宋简体" w:hAnsi="方正仿宋简体" w:eastAsia="方正仿宋简体" w:cs="方正仿宋简体"/>
          <w:sz w:val="32"/>
          <w:szCs w:val="32"/>
          <w:lang w:val="en-US" w:eastAsia="zh-CN"/>
        </w:rPr>
        <w:t>……………………………………………11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本部门（单位）职责</w:t>
      </w:r>
    </w:p>
    <w:p>
      <w:pPr>
        <w:widowControl w:val="0"/>
        <w:numPr>
          <w:ilvl w:val="0"/>
          <w:numId w:val="5"/>
        </w:numPr>
        <w:adjustRightInd/>
        <w:snapToGrid/>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部门主要职责及机构设置情况</w:t>
      </w:r>
    </w:p>
    <w:p>
      <w:pPr>
        <w:spacing w:before="100" w:beforeAutospacing="1" w:after="100" w:afterAutospacing="1" w:line="360" w:lineRule="auto"/>
        <w:ind w:firstLine="643" w:firstLineChars="200"/>
        <w:jc w:val="both"/>
        <w:rPr>
          <w:rFonts w:ascii="仿宋_GB2312" w:hAnsi="楷体" w:eastAsia="仿宋_GB2312"/>
          <w:b/>
          <w:bCs/>
          <w:sz w:val="32"/>
          <w:szCs w:val="32"/>
        </w:rPr>
      </w:pPr>
      <w:r>
        <w:rPr>
          <w:rFonts w:hint="eastAsia" w:ascii="仿宋_GB2312" w:hAnsi="楷体" w:eastAsia="仿宋_GB2312"/>
          <w:b/>
          <w:bCs/>
          <w:sz w:val="32"/>
          <w:szCs w:val="32"/>
        </w:rPr>
        <w:t>（一）本部门职责</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贯彻落实党和国家关于金融工作的法律法规和方针政策，配合上级金融管理部门做好货币政策落实。落实区委、区政府关于地方金融产业发展的各项政策和工作部署。参与起草金融工作的规范性文件。协调解决地方金融改革和发展重大问题。</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金融工作的组织协调。建立区政府与金融监督管理部门的沟通协调机制，组织银行、证券、保险等各类金融机构为潞城经济社会发展服务。协调落实区政府与金融机构的战略合作，对金融机构支持地方经济社会发展的情况汇总、分析和考核评价，落实对金融机构的激励措施。参与制定重大项目融资方案，配合有关部门指导协调投融资主体开展融资工作。协调有关部门推进金融改革创新。</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3、负责推进企业上市挂牌工作。组织协调企业上市挂牌的培育、推荐、改制等工作。负责企业上市挂牌审核确认事项的核实工作，落实支持企业上市挂牌的相关政策措施。协调上市公司风险防范和处置工作。</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指导和推进银行、证券、保险、期货、信托、金融租赁、资产管理公司、金融消费公司等各类金融机构的改革和发展。推动金融机构开展金融产品和服务方式的创新。负责地方金融机构的培育发展，推动各类基金设立和健康运行。发展普惠金融，协调指导金融服务社会民生工作。</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5、负责金融业的招商引资工作。吸引、聚集金融资源，鼓励金融机构入驻潞城，指导金融机构合理布局。推进金融功能区、金融集聚区建设。</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负责金融发展环境建设。配合有关部门做好社会信用体系建设，优化信用环境。完善各类金融机构、金融人才的服务体系，配合落实引进、服务金融人才的政策措施。指导金融机构对外开放，促进区域金融合作与交流。</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7、会同金融监督管理部门和区有关部门建立金融稳定协调机制，共同防范和处置金融风险，维护金融稳定和安全。承担区打击和处置非法集资领导组的日常工作，做好辖区内防范非法集资的宣传教育工作。</w:t>
      </w:r>
    </w:p>
    <w:p>
      <w:pPr>
        <w:spacing w:before="100" w:beforeAutospacing="1" w:after="100" w:afterAutospacing="1"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8、加强对新兴地方金融组织的培育和服务，协助上级监管部门对辖区内融资性担保公司、小额贷款公司及典当行的设立、变更审批（备案）和监督管理有关工作。</w:t>
      </w:r>
    </w:p>
    <w:p>
      <w:pPr>
        <w:spacing w:before="100" w:beforeAutospacing="1" w:after="100" w:afterAutospacing="1" w:line="360" w:lineRule="auto"/>
        <w:ind w:firstLine="640" w:firstLineChars="200"/>
        <w:jc w:val="both"/>
        <w:rPr>
          <w:rFonts w:hint="eastAsia" w:ascii="方正黑体简体" w:hAnsi="方正黑体简体" w:eastAsia="方正黑体简体" w:cs="方正黑体简体"/>
          <w:sz w:val="32"/>
          <w:szCs w:val="32"/>
          <w:lang w:val="en-US" w:eastAsia="zh-CN"/>
        </w:rPr>
      </w:pPr>
      <w:r>
        <w:rPr>
          <w:rFonts w:hint="eastAsia" w:ascii="仿宋_GB2312" w:hAnsi="仿宋_GB2312" w:eastAsia="仿宋_GB2312" w:cs="仿宋_GB2312"/>
          <w:sz w:val="32"/>
          <w:szCs w:val="32"/>
          <w:lang w:val="en-US" w:eastAsia="zh-CN"/>
        </w:rPr>
        <w:t>9、完成上级交办的其他任务。</w:t>
      </w: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机构设置情况</w:t>
      </w:r>
    </w:p>
    <w:p>
      <w:pPr>
        <w:spacing w:before="100" w:beforeAutospacing="1" w:after="100" w:afterAutospacing="1" w:line="360" w:lineRule="auto"/>
        <w:ind w:firstLine="640" w:firstLineChars="200"/>
        <w:jc w:val="both"/>
        <w:rPr>
          <w:rFonts w:hint="eastAsia" w:ascii="方正黑体简体" w:hAnsi="方正黑体简体" w:eastAsia="方正黑体简体" w:cs="方正黑体简体"/>
          <w:sz w:val="32"/>
          <w:szCs w:val="32"/>
          <w:lang w:val="en-US" w:eastAsia="zh-CN"/>
        </w:rPr>
      </w:pPr>
      <w:r>
        <w:rPr>
          <w:rFonts w:hint="eastAsia" w:ascii="仿宋_GB2312" w:hAnsi="仿宋_GB2312" w:eastAsia="仿宋_GB2312" w:cs="仿宋_GB2312"/>
          <w:sz w:val="32"/>
          <w:szCs w:val="32"/>
          <w:lang w:val="en-US" w:eastAsia="zh-CN"/>
        </w:rPr>
        <w:t>长治市潞城区政府金融工作中心为正科级事业单位，为长治市潞城区人民政府办公室下属事业单位，内设3个股室。分别为：办公室、综合股、发展股。</w:t>
      </w:r>
    </w:p>
    <w:p>
      <w:pPr>
        <w:keepNext w:val="0"/>
        <w:keepLines w:val="0"/>
        <w:pageBreakBefore w:val="0"/>
        <w:widowControl w:val="0"/>
        <w:numPr>
          <w:ilvl w:val="0"/>
          <w:numId w:val="3"/>
        </w:numPr>
        <w:kinsoku/>
        <w:wordWrap/>
        <w:overflowPunct/>
        <w:topLinePunct w:val="0"/>
        <w:autoSpaceDE/>
        <w:autoSpaceDN/>
        <w:bidi w:val="0"/>
        <w:adjustRightInd/>
        <w:snapToGrid/>
        <w:spacing w:after="313" w:afterLines="100" w:line="600" w:lineRule="exact"/>
        <w:ind w:left="0" w:leftChars="0" w:firstLine="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2022年度部门（单位）预算报表</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金融中心2022年预算收支总表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2746375" cy="3670935"/>
            <wp:effectExtent l="0" t="0" r="15875" b="5715"/>
            <wp:docPr id="4" name="图片 4" descr="收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收支"/>
                    <pic:cNvPicPr>
                      <a:picLocks noChangeAspect="1"/>
                    </pic:cNvPicPr>
                  </pic:nvPicPr>
                  <pic:blipFill>
                    <a:blip r:embed="rId5"/>
                    <a:stretch>
                      <a:fillRect/>
                    </a:stretch>
                  </pic:blipFill>
                  <pic:spPr>
                    <a:xfrm>
                      <a:off x="0" y="0"/>
                      <a:ext cx="2746375" cy="3670935"/>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金融中心2022年预算收入总表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37200" cy="2813050"/>
            <wp:effectExtent l="0" t="0" r="6350" b="6350"/>
            <wp:docPr id="7" name="图片 7"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1"/>
                    <pic:cNvPicPr>
                      <a:picLocks noChangeAspect="1"/>
                    </pic:cNvPicPr>
                  </pic:nvPicPr>
                  <pic:blipFill>
                    <a:blip r:embed="rId6"/>
                    <a:stretch>
                      <a:fillRect/>
                    </a:stretch>
                  </pic:blipFill>
                  <pic:spPr>
                    <a:xfrm>
                      <a:off x="0" y="0"/>
                      <a:ext cx="5537200" cy="281305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金融中心2022年预算支出总表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44820" cy="4027805"/>
            <wp:effectExtent l="0" t="0" r="17780" b="10795"/>
            <wp:docPr id="6" name="图片 6" descr="微信截图_20230410103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截图_20230410103635"/>
                    <pic:cNvPicPr>
                      <a:picLocks noChangeAspect="1"/>
                    </pic:cNvPicPr>
                  </pic:nvPicPr>
                  <pic:blipFill>
                    <a:blip r:embed="rId7"/>
                    <a:stretch>
                      <a:fillRect/>
                    </a:stretch>
                  </pic:blipFill>
                  <pic:spPr>
                    <a:xfrm>
                      <a:off x="0" y="0"/>
                      <a:ext cx="5544820" cy="4027805"/>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drawing>
          <wp:inline distT="0" distB="0" distL="114300" distR="114300">
            <wp:extent cx="5704205" cy="4869180"/>
            <wp:effectExtent l="0" t="0" r="10795" b="7620"/>
            <wp:docPr id="8" name="图片 8"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2"/>
                    <pic:cNvPicPr>
                      <a:picLocks noChangeAspect="1"/>
                    </pic:cNvPicPr>
                  </pic:nvPicPr>
                  <pic:blipFill>
                    <a:blip r:embed="rId8"/>
                    <a:stretch>
                      <a:fillRect/>
                    </a:stretch>
                  </pic:blipFill>
                  <pic:spPr>
                    <a:xfrm>
                      <a:off x="0" y="0"/>
                      <a:ext cx="5704205" cy="48691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金融中心2022年一般公共预算支出预算表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026660" cy="4020185"/>
            <wp:effectExtent l="0" t="0" r="2540" b="18415"/>
            <wp:docPr id="9" name="图片 9"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3"/>
                    <pic:cNvPicPr>
                      <a:picLocks noChangeAspect="1"/>
                    </pic:cNvPicPr>
                  </pic:nvPicPr>
                  <pic:blipFill>
                    <a:blip r:embed="rId9"/>
                    <a:stretch>
                      <a:fillRect/>
                    </a:stretch>
                  </pic:blipFill>
                  <pic:spPr>
                    <a:xfrm>
                      <a:off x="0" y="0"/>
                      <a:ext cx="5026660" cy="4020185"/>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金融中心2022年一般公共预算安排基本支出分经济科目表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43550" cy="2407285"/>
            <wp:effectExtent l="0" t="0" r="0" b="12065"/>
            <wp:docPr id="2" name="图片 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
                    <pic:cNvPicPr>
                      <a:picLocks noChangeAspect="1"/>
                    </pic:cNvPicPr>
                  </pic:nvPicPr>
                  <pic:blipFill>
                    <a:blip r:embed="rId10"/>
                    <a:stretch>
                      <a:fillRect/>
                    </a:stretch>
                  </pic:blipFill>
                  <pic:spPr>
                    <a:xfrm>
                      <a:off x="0" y="0"/>
                      <a:ext cx="5543550" cy="2407285"/>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金融中心2022年政府性基金预算收入预算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34025" cy="1200150"/>
            <wp:effectExtent l="0" t="0" r="9525" b="0"/>
            <wp:docPr id="5" name="图片 5"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
                    <pic:cNvPicPr>
                      <a:picLocks noChangeAspect="1"/>
                    </pic:cNvPicPr>
                  </pic:nvPicPr>
                  <pic:blipFill>
                    <a:blip r:embed="rId11"/>
                    <a:stretch>
                      <a:fillRect/>
                    </a:stretch>
                  </pic:blipFill>
                  <pic:spPr>
                    <a:xfrm>
                      <a:off x="0" y="0"/>
                      <a:ext cx="5534025" cy="1200150"/>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金融中心2022年政府性基金预算支出预算表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41645" cy="1256030"/>
            <wp:effectExtent l="0" t="0" r="1905" b="1270"/>
            <wp:docPr id="10" name="图片 10"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8"/>
                    <pic:cNvPicPr>
                      <a:picLocks noChangeAspect="1"/>
                    </pic:cNvPicPr>
                  </pic:nvPicPr>
                  <pic:blipFill>
                    <a:blip r:embed="rId12"/>
                    <a:stretch>
                      <a:fillRect/>
                    </a:stretch>
                  </pic:blipFill>
                  <pic:spPr>
                    <a:xfrm>
                      <a:off x="0" y="0"/>
                      <a:ext cx="5541645" cy="1256030"/>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金融中心2022年国有资本经营预算收支预算表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542280" cy="979170"/>
            <wp:effectExtent l="0" t="0" r="1270" b="11430"/>
            <wp:docPr id="11" name="图片 1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9"/>
                    <pic:cNvPicPr>
                      <a:picLocks noChangeAspect="1"/>
                    </pic:cNvPicPr>
                  </pic:nvPicPr>
                  <pic:blipFill>
                    <a:blip r:embed="rId13"/>
                    <a:stretch>
                      <a:fillRect/>
                    </a:stretch>
                  </pic:blipFill>
                  <pic:spPr>
                    <a:xfrm>
                      <a:off x="0" y="0"/>
                      <a:ext cx="5542280" cy="979170"/>
                    </a:xfrm>
                    <a:prstGeom prst="rect">
                      <a:avLst/>
                    </a:prstGeom>
                  </pic:spPr>
                </pic:pic>
              </a:graphicData>
            </a:graphic>
          </wp:inline>
        </w:drawing>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金融中心2022年“三公”经费支出预算表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drawing>
          <wp:inline distT="0" distB="0" distL="114300" distR="114300">
            <wp:extent cx="5607050" cy="2550795"/>
            <wp:effectExtent l="0" t="0" r="12700" b="1905"/>
            <wp:docPr id="12" name="图片 1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0"/>
                    <pic:cNvPicPr>
                      <a:picLocks noChangeAspect="1"/>
                    </pic:cNvPicPr>
                  </pic:nvPicPr>
                  <pic:blipFill>
                    <a:blip r:embed="rId14"/>
                    <a:stretch>
                      <a:fillRect/>
                    </a:stretch>
                  </pic:blipFill>
                  <pic:spPr>
                    <a:xfrm>
                      <a:off x="0" y="0"/>
                      <a:ext cx="5607050" cy="255079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金融中心2022年机关运行经费预算财政拨款情况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drawing>
          <wp:inline distT="0" distB="0" distL="114300" distR="114300">
            <wp:extent cx="5567045" cy="803910"/>
            <wp:effectExtent l="0" t="0" r="14605" b="15240"/>
            <wp:docPr id="13" name="图片 1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1"/>
                    <pic:cNvPicPr>
                      <a:picLocks noChangeAspect="1"/>
                    </pic:cNvPicPr>
                  </pic:nvPicPr>
                  <pic:blipFill>
                    <a:blip r:embed="rId15"/>
                    <a:stretch>
                      <a:fillRect/>
                    </a:stretch>
                  </pic:blipFill>
                  <pic:spPr>
                    <a:xfrm>
                      <a:off x="0" y="0"/>
                      <a:ext cx="5567045" cy="8039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2021年预算汇总数为</w:t>
      </w:r>
      <w:r>
        <w:rPr>
          <w:rFonts w:hint="eastAsia" w:ascii="仿宋_GB2312" w:hAnsi="仿宋_GB2312" w:eastAsia="仿宋_GB2312" w:cs="仿宋_GB2312"/>
          <w:sz w:val="32"/>
          <w:szCs w:val="32"/>
          <w:lang w:val="en-US" w:eastAsia="zh-CN"/>
        </w:rPr>
        <w:t>224.17</w:t>
      </w:r>
      <w:r>
        <w:rPr>
          <w:rFonts w:hint="eastAsia" w:ascii="仿宋_GB2312" w:hAnsi="仿宋_GB2312" w:eastAsia="仿宋_GB2312" w:cs="仿宋_GB2312"/>
          <w:sz w:val="32"/>
          <w:szCs w:val="32"/>
        </w:rPr>
        <w:t>万元，去年预算汇总数为</w:t>
      </w:r>
      <w:r>
        <w:rPr>
          <w:rFonts w:hint="eastAsia" w:ascii="仿宋_GB2312" w:hAnsi="仿宋_GB2312" w:eastAsia="仿宋_GB2312" w:cs="仿宋_GB2312"/>
          <w:sz w:val="32"/>
          <w:szCs w:val="32"/>
          <w:lang w:val="en-US" w:eastAsia="zh-CN"/>
        </w:rPr>
        <w:t>166.54</w:t>
      </w:r>
      <w:r>
        <w:rPr>
          <w:rFonts w:hint="eastAsia" w:ascii="仿宋_GB2312" w:hAnsi="仿宋_GB2312" w:eastAsia="仿宋_GB2312" w:cs="仿宋_GB2312"/>
          <w:sz w:val="32"/>
          <w:szCs w:val="32"/>
        </w:rPr>
        <w:t>万元，比去年增加</w:t>
      </w:r>
      <w:r>
        <w:rPr>
          <w:rFonts w:hint="eastAsia" w:ascii="仿宋_GB2312" w:hAnsi="仿宋_GB2312" w:eastAsia="仿宋_GB2312" w:cs="仿宋_GB2312"/>
          <w:sz w:val="32"/>
          <w:szCs w:val="32"/>
          <w:lang w:val="en-US" w:eastAsia="zh-CN"/>
        </w:rPr>
        <w:t>57.63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。主要原因是</w:t>
      </w:r>
      <w:r>
        <w:rPr>
          <w:rFonts w:hint="eastAsia" w:ascii="仿宋_GB2312" w:hAnsi="仿宋_GB2312" w:eastAsia="仿宋_GB2312" w:cs="仿宋_GB2312"/>
          <w:sz w:val="32"/>
          <w:szCs w:val="32"/>
          <w:lang w:val="en-US" w:eastAsia="zh-CN"/>
        </w:rPr>
        <w:t>支持中小企业发展与管理支出增加65万元。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rPr>
        <w:t>无“三公”经费。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本单位无</w:t>
      </w:r>
      <w:r>
        <w:rPr>
          <w:rFonts w:hint="eastAsia" w:ascii="仿宋_GB2312" w:hAnsi="仿宋_GB2312" w:eastAsia="仿宋_GB2312" w:cs="仿宋_GB2312"/>
          <w:sz w:val="32"/>
          <w:szCs w:val="32"/>
        </w:rPr>
        <w:t>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2022年金融中心实行绩效目标管理的项目4个，涉及一般公共预算当年拨款155.6万元。</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绩效目标情况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为强化保障支持，促进工作队员安心工作，在乡村振兴中干事创业，驻村干部工作经费年度预算6000元。二是根据单位职责，为保障非法集资、挂牌上市、基金设立投放等金融专项工作顺利开展，专项工作经费年度预算4万元。三是为深入贯彻我区金融支持实体经济政策，支持中小企业发展和管理，提升政府性融资担保公司的管理水平和抗风险能力，中小企业发展与管理支出年度预算150万元。四是固定资产购置年度预算1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numPr>
          <w:ilvl w:val="0"/>
          <w:numId w:val="8"/>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房屋情况;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七、其他说明(参考模板，各单位可根据本单位实际情况进行修改和完善)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(一)政府购买服务指导性目录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(二)其他</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E8621750"/>
    <w:multiLevelType w:val="singleLevel"/>
    <w:tmpl w:val="E8621750"/>
    <w:lvl w:ilvl="0" w:tentative="0">
      <w:start w:val="1"/>
      <w:numFmt w:val="chineseCounting"/>
      <w:suff w:val="space"/>
      <w:lvlText w:val="第%1部分"/>
      <w:lvlJc w:val="left"/>
      <w:rPr>
        <w:rFonts w:hint="eastAsia"/>
      </w:rPr>
    </w:lvl>
  </w:abstractNum>
  <w:abstractNum w:abstractNumId="3">
    <w:nsid w:val="FF8FE1FC"/>
    <w:multiLevelType w:val="singleLevel"/>
    <w:tmpl w:val="FF8FE1FC"/>
    <w:lvl w:ilvl="0" w:tentative="0">
      <w:start w:val="2"/>
      <w:numFmt w:val="decimal"/>
      <w:suff w:val="nothing"/>
      <w:lvlText w:val="%1、"/>
      <w:lvlJc w:val="left"/>
    </w:lvl>
  </w:abstractNum>
  <w:abstractNum w:abstractNumId="4">
    <w:nsid w:val="1708C4FE"/>
    <w:multiLevelType w:val="singleLevel"/>
    <w:tmpl w:val="1708C4FE"/>
    <w:lvl w:ilvl="0" w:tentative="0">
      <w:start w:val="1"/>
      <w:numFmt w:val="chineseCounting"/>
      <w:suff w:val="nothing"/>
      <w:lvlText w:val="%1、"/>
      <w:lvlJc w:val="left"/>
      <w:rPr>
        <w:rFonts w:hint="eastAsia"/>
      </w:rPr>
    </w:lvl>
  </w:abstractNum>
  <w:abstractNum w:abstractNumId="5">
    <w:nsid w:val="21EF12CD"/>
    <w:multiLevelType w:val="singleLevel"/>
    <w:tmpl w:val="21EF12CD"/>
    <w:lvl w:ilvl="0" w:tentative="0">
      <w:start w:val="2"/>
      <w:numFmt w:val="decimal"/>
      <w:suff w:val="nothing"/>
      <w:lvlText w:val="%1、"/>
      <w:lvlJc w:val="left"/>
    </w:lvl>
  </w:abstractNum>
  <w:abstractNum w:abstractNumId="6">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abstractNum w:abstractNumId="7">
    <w:nsid w:val="55074C53"/>
    <w:multiLevelType w:val="singleLevel"/>
    <w:tmpl w:val="55074C53"/>
    <w:lvl w:ilvl="0" w:tentative="0">
      <w:start w:val="1"/>
      <w:numFmt w:val="chineseCounting"/>
      <w:suff w:val="nothing"/>
      <w:lvlText w:val="%1、"/>
      <w:lvlJc w:val="left"/>
      <w:rPr>
        <w:rFonts w:hint="eastAsia"/>
      </w:rPr>
    </w:lvl>
  </w:abstractNum>
  <w:num w:numId="1">
    <w:abstractNumId w:val="6"/>
  </w:num>
  <w:num w:numId="2">
    <w:abstractNumId w:val="1"/>
  </w:num>
  <w:num w:numId="3">
    <w:abstractNumId w:val="2"/>
  </w:num>
  <w:num w:numId="4">
    <w:abstractNumId w:val="0"/>
  </w:num>
  <w:num w:numId="5">
    <w:abstractNumId w:val="7"/>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04A0E18"/>
    <w:rsid w:val="02813D3B"/>
    <w:rsid w:val="0A5B4E52"/>
    <w:rsid w:val="0C457D7F"/>
    <w:rsid w:val="0C9A0182"/>
    <w:rsid w:val="0F45390D"/>
    <w:rsid w:val="0FDB0A9B"/>
    <w:rsid w:val="10247991"/>
    <w:rsid w:val="1F4A4ADA"/>
    <w:rsid w:val="214C20AB"/>
    <w:rsid w:val="22975DC9"/>
    <w:rsid w:val="292F6504"/>
    <w:rsid w:val="2B00729C"/>
    <w:rsid w:val="2BED68F2"/>
    <w:rsid w:val="3085485E"/>
    <w:rsid w:val="38F5332D"/>
    <w:rsid w:val="3A330D1D"/>
    <w:rsid w:val="3E1C1A31"/>
    <w:rsid w:val="3E4F0179"/>
    <w:rsid w:val="402C4374"/>
    <w:rsid w:val="427B395D"/>
    <w:rsid w:val="44B93B3D"/>
    <w:rsid w:val="46761D5C"/>
    <w:rsid w:val="47F80CA5"/>
    <w:rsid w:val="50FD4FF2"/>
    <w:rsid w:val="54ED7F2C"/>
    <w:rsid w:val="5DCF170A"/>
    <w:rsid w:val="5E8379C4"/>
    <w:rsid w:val="5F6F3478"/>
    <w:rsid w:val="617E6E9E"/>
    <w:rsid w:val="61983AC2"/>
    <w:rsid w:val="630968A0"/>
    <w:rsid w:val="68501C3C"/>
    <w:rsid w:val="6ADD2925"/>
    <w:rsid w:val="6B0548C4"/>
    <w:rsid w:val="6DDD372F"/>
    <w:rsid w:val="75A7679D"/>
    <w:rsid w:val="78037C82"/>
    <w:rsid w:val="79272296"/>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3167</Words>
  <Characters>3321</Characters>
  <Lines>0</Lines>
  <Paragraphs>0</Paragraphs>
  <TotalTime>14</TotalTime>
  <ScaleCrop>false</ScaleCrop>
  <LinksUpToDate>false</LinksUpToDate>
  <CharactersWithSpaces>3353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2022-02-24T08:07:00Z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