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after="313" w:afterLines="100" w:line="600" w:lineRule="exact"/>
        <w:textAlignment w:val="auto"/>
        <w:rPr>
          <w:rFonts w:hint="eastAsia" w:ascii="方正黑体简体" w:hAnsi="方正黑体简体" w:eastAsia="方正黑体简体" w:cs="方正黑体简体"/>
          <w:sz w:val="28"/>
          <w:szCs w:val="28"/>
          <w:lang w:val="en-US" w:eastAsia="zh-CN"/>
        </w:rPr>
      </w:pPr>
      <w:r>
        <w:rPr>
          <w:rFonts w:hint="eastAsia" w:ascii="方正黑体简体" w:hAnsi="方正黑体简体" w:eastAsia="方正黑体简体" w:cs="方正黑体简体"/>
          <w:sz w:val="28"/>
          <w:szCs w:val="28"/>
          <w:lang w:eastAsia="zh-CN"/>
        </w:rPr>
        <w:t>附件</w:t>
      </w:r>
      <w:r>
        <w:rPr>
          <w:rFonts w:hint="eastAsia" w:ascii="方正黑体简体" w:hAnsi="方正黑体简体" w:eastAsia="方正黑体简体" w:cs="方正黑体简体"/>
          <w:sz w:val="28"/>
          <w:szCs w:val="28"/>
          <w:lang w:val="en-US" w:eastAsia="zh-CN"/>
        </w:rPr>
        <w:t>1</w:t>
      </w:r>
      <w:bookmarkStart w:id="0" w:name="_GoBack"/>
      <w:bookmarkEnd w:id="0"/>
    </w:p>
    <w:p>
      <w:pPr>
        <w:keepNext w:val="0"/>
        <w:keepLines w:val="0"/>
        <w:pageBreakBefore w:val="0"/>
        <w:widowControl w:val="0"/>
        <w:kinsoku/>
        <w:wordWrap/>
        <w:overflowPunct/>
        <w:topLinePunct w:val="0"/>
        <w:autoSpaceDE/>
        <w:autoSpaceDN/>
        <w:bidi w:val="0"/>
        <w:adjustRightInd/>
        <w:snapToGrid/>
        <w:spacing w:line="700" w:lineRule="exact"/>
        <w:ind w:firstLine="0" w:firstLineChars="0"/>
        <w:jc w:val="center"/>
        <w:textAlignment w:val="auto"/>
        <w:rPr>
          <w:rFonts w:hint="eastAsia" w:ascii="方正大标宋简体" w:hAnsi="方正大标宋简体" w:eastAsia="方正大标宋简体" w:cs="方正大标宋简体"/>
          <w:sz w:val="44"/>
          <w:szCs w:val="44"/>
          <w:lang w:val="en-US" w:eastAsia="zh-CN"/>
        </w:rPr>
      </w:pPr>
      <w:r>
        <w:rPr>
          <w:rFonts w:hint="eastAsia" w:ascii="方正大标宋简体" w:hAnsi="方正大标宋简体" w:eastAsia="方正大标宋简体" w:cs="方正大标宋简体"/>
          <w:sz w:val="44"/>
          <w:szCs w:val="44"/>
          <w:lang w:val="en-US" w:eastAsia="zh-CN"/>
        </w:rPr>
        <w:t>长治市潞城区科技局科技发展中心</w:t>
      </w:r>
    </w:p>
    <w:p>
      <w:pPr>
        <w:keepNext w:val="0"/>
        <w:keepLines w:val="0"/>
        <w:pageBreakBefore w:val="0"/>
        <w:widowControl w:val="0"/>
        <w:kinsoku/>
        <w:wordWrap/>
        <w:overflowPunct/>
        <w:topLinePunct w:val="0"/>
        <w:autoSpaceDE/>
        <w:autoSpaceDN/>
        <w:bidi w:val="0"/>
        <w:adjustRightInd/>
        <w:snapToGrid/>
        <w:spacing w:line="700" w:lineRule="exact"/>
        <w:ind w:firstLine="0" w:firstLineChars="0"/>
        <w:jc w:val="center"/>
        <w:textAlignment w:val="auto"/>
        <w:rPr>
          <w:rFonts w:hint="eastAsia" w:ascii="方正大标宋简体" w:hAnsi="方正大标宋简体" w:eastAsia="方正大标宋简体" w:cs="方正大标宋简体"/>
          <w:sz w:val="44"/>
          <w:szCs w:val="44"/>
          <w:lang w:val="en-US" w:eastAsia="zh-CN"/>
        </w:rPr>
      </w:pPr>
      <w:r>
        <w:rPr>
          <w:rFonts w:hint="eastAsia" w:ascii="方正大标宋简体" w:hAnsi="方正大标宋简体" w:eastAsia="方正大标宋简体" w:cs="方正大标宋简体"/>
          <w:sz w:val="44"/>
          <w:szCs w:val="44"/>
          <w:lang w:val="en-US" w:eastAsia="zh-CN"/>
        </w:rPr>
        <w:t>2022年度单位预算</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方正仿宋简体" w:hAnsi="方正仿宋简体" w:eastAsia="方正仿宋简体" w:cs="方正仿宋简体"/>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ind w:firstLine="0" w:firstLineChars="0"/>
        <w:jc w:val="center"/>
        <w:textAlignment w:val="auto"/>
        <w:rPr>
          <w:rFonts w:hint="eastAsia" w:ascii="方正黑体简体" w:hAnsi="方正黑体简体" w:eastAsia="方正黑体简体" w:cs="方正黑体简体"/>
          <w:sz w:val="36"/>
          <w:szCs w:val="36"/>
          <w:lang w:val="en-US" w:eastAsia="zh-CN"/>
        </w:rPr>
      </w:pPr>
      <w:r>
        <w:rPr>
          <w:rFonts w:hint="eastAsia" w:ascii="方正黑体简体" w:hAnsi="方正黑体简体" w:eastAsia="方正黑体简体" w:cs="方正黑体简体"/>
          <w:sz w:val="36"/>
          <w:szCs w:val="36"/>
          <w:lang w:val="en-US" w:eastAsia="zh-CN"/>
        </w:rPr>
        <w:t>目   录</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方正黑体简体" w:hAnsi="方正黑体简体" w:eastAsia="方正黑体简体" w:cs="方正黑体简体"/>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jc w:val="distribute"/>
        <w:textAlignment w:val="auto"/>
        <w:rPr>
          <w:rFonts w:hint="default" w:ascii="方正仿宋简体" w:hAnsi="方正仿宋简体" w:eastAsia="方正仿宋简体" w:cs="方正仿宋简体"/>
          <w:sz w:val="32"/>
          <w:szCs w:val="32"/>
          <w:lang w:val="en-US" w:eastAsia="zh-CN"/>
        </w:rPr>
      </w:pPr>
      <w:r>
        <w:rPr>
          <w:rFonts w:hint="eastAsia" w:ascii="方正黑体简体" w:hAnsi="方正黑体简体" w:eastAsia="方正黑体简体" w:cs="方正黑体简体"/>
          <w:sz w:val="32"/>
          <w:szCs w:val="32"/>
          <w:lang w:val="en-US" w:eastAsia="zh-CN"/>
        </w:rPr>
        <w:t>第一部分  概况</w:t>
      </w:r>
      <w:r>
        <w:rPr>
          <w:rFonts w:hint="eastAsia" w:ascii="方正仿宋简体" w:hAnsi="方正仿宋简体" w:eastAsia="方正仿宋简体" w:cs="方正仿宋简体"/>
          <w:sz w:val="32"/>
          <w:szCs w:val="32"/>
          <w:lang w:val="en-US" w:eastAsia="zh-CN"/>
        </w:rPr>
        <w:t>…………………………………………………3</w:t>
      </w:r>
    </w:p>
    <w:p>
      <w:pPr>
        <w:keepNext w:val="0"/>
        <w:keepLines w:val="0"/>
        <w:pageBreakBefore w:val="0"/>
        <w:widowControl w:val="0"/>
        <w:numPr>
          <w:ilvl w:val="0"/>
          <w:numId w:val="1"/>
        </w:numPr>
        <w:kinsoku/>
        <w:wordWrap/>
        <w:overflowPunct/>
        <w:topLinePunct w:val="0"/>
        <w:autoSpaceDE/>
        <w:autoSpaceDN/>
        <w:bidi w:val="0"/>
        <w:adjustRightInd/>
        <w:snapToGrid/>
        <w:spacing w:line="640" w:lineRule="exact"/>
        <w:ind w:left="320" w:leftChars="0" w:firstLine="0" w:firstLineChars="0"/>
        <w:jc w:val="distribute"/>
        <w:textAlignment w:val="auto"/>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单位职责……………………………………3</w:t>
      </w:r>
    </w:p>
    <w:p>
      <w:pPr>
        <w:keepNext w:val="0"/>
        <w:keepLines w:val="0"/>
        <w:pageBreakBefore w:val="0"/>
        <w:widowControl w:val="0"/>
        <w:numPr>
          <w:ilvl w:val="0"/>
          <w:numId w:val="1"/>
        </w:numPr>
        <w:kinsoku/>
        <w:wordWrap/>
        <w:overflowPunct/>
        <w:topLinePunct w:val="0"/>
        <w:autoSpaceDE/>
        <w:autoSpaceDN/>
        <w:bidi w:val="0"/>
        <w:adjustRightInd/>
        <w:snapToGrid/>
        <w:spacing w:line="640" w:lineRule="exact"/>
        <w:ind w:left="320" w:leftChars="0" w:firstLine="0" w:firstLineChars="0"/>
        <w:jc w:val="distribute"/>
        <w:textAlignment w:val="auto"/>
        <w:rPr>
          <w:rFonts w:hint="default"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机构设置情况……………………………………………3</w: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leftChars="0"/>
        <w:jc w:val="distribute"/>
        <w:textAlignment w:val="auto"/>
        <w:rPr>
          <w:rFonts w:hint="default" w:ascii="方正仿宋简体" w:hAnsi="方正仿宋简体" w:eastAsia="方正仿宋简体" w:cs="方正仿宋简体"/>
          <w:sz w:val="32"/>
          <w:szCs w:val="32"/>
          <w:lang w:val="en-US" w:eastAsia="zh-CN"/>
        </w:rPr>
      </w:pPr>
      <w:r>
        <w:rPr>
          <w:rFonts w:hint="eastAsia" w:ascii="方正黑体简体" w:hAnsi="方正黑体简体" w:eastAsia="方正黑体简体" w:cs="方正黑体简体"/>
          <w:sz w:val="32"/>
          <w:szCs w:val="32"/>
          <w:lang w:val="en-US" w:eastAsia="zh-CN"/>
        </w:rPr>
        <w:t>第二部分  2022年单位预算报表</w:t>
      </w:r>
      <w:r>
        <w:rPr>
          <w:rFonts w:hint="eastAsia" w:ascii="方正仿宋简体" w:hAnsi="方正仿宋简体" w:eastAsia="方正仿宋简体" w:cs="方正仿宋简体"/>
          <w:sz w:val="32"/>
          <w:szCs w:val="32"/>
          <w:lang w:val="en-US" w:eastAsia="zh-CN"/>
        </w:rPr>
        <w:t>……………………4</w: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firstLine="320" w:firstLineChars="100"/>
        <w:jc w:val="distribute"/>
        <w:textAlignment w:val="auto"/>
        <w:rPr>
          <w:rFonts w:hint="default"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一、</w:t>
      </w:r>
      <w:r>
        <w:rPr>
          <w:rFonts w:hint="eastAsia" w:ascii="方正仿宋简体" w:hAnsi="方正仿宋简体" w:eastAsia="方正仿宋简体" w:cs="方正仿宋简体"/>
          <w:spacing w:val="0"/>
          <w:sz w:val="32"/>
          <w:szCs w:val="32"/>
          <w:lang w:val="en-US" w:eastAsia="zh-CN"/>
        </w:rPr>
        <w:t>科技发展中心2022年预算收支总表</w:t>
      </w:r>
      <w:r>
        <w:rPr>
          <w:rFonts w:hint="eastAsia" w:ascii="方正仿宋简体" w:hAnsi="方正仿宋简体" w:eastAsia="方正仿宋简体" w:cs="方正仿宋简体"/>
          <w:spacing w:val="-20"/>
          <w:sz w:val="32"/>
          <w:szCs w:val="32"/>
          <w:lang w:val="en-US" w:eastAsia="zh-CN"/>
        </w:rPr>
        <w:t>…………………</w:t>
      </w:r>
      <w:r>
        <w:rPr>
          <w:rFonts w:hint="eastAsia" w:ascii="方正仿宋简体" w:hAnsi="方正仿宋简体" w:eastAsia="方正仿宋简体" w:cs="方正仿宋简体"/>
          <w:sz w:val="32"/>
          <w:szCs w:val="32"/>
          <w:lang w:val="en-US" w:eastAsia="zh-CN"/>
        </w:rPr>
        <w:t>………4   二、</w:t>
      </w:r>
      <w:r>
        <w:rPr>
          <w:rFonts w:hint="eastAsia" w:ascii="方正仿宋简体" w:hAnsi="方正仿宋简体" w:eastAsia="方正仿宋简体" w:cs="方正仿宋简体"/>
          <w:spacing w:val="0"/>
          <w:sz w:val="32"/>
          <w:szCs w:val="32"/>
          <w:lang w:val="en-US" w:eastAsia="zh-CN"/>
        </w:rPr>
        <w:t>科技发展中心2022年预算收入总表…</w:t>
      </w:r>
      <w:r>
        <w:rPr>
          <w:rFonts w:hint="eastAsia" w:ascii="方正仿宋简体" w:hAnsi="方正仿宋简体" w:eastAsia="方正仿宋简体" w:cs="方正仿宋简体"/>
          <w:sz w:val="32"/>
          <w:szCs w:val="32"/>
          <w:lang w:val="en-US" w:eastAsia="zh-CN"/>
        </w:rPr>
        <w:t>………………………5三、科技发展中心2022年预算支出总表………………………5</w: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firstLine="320" w:firstLineChars="100"/>
        <w:jc w:val="distribute"/>
        <w:textAlignment w:val="auto"/>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 xml:space="preserve">四、科技发展中心2022年财政拨款收支总表…………………6           </w: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firstLine="320" w:firstLineChars="100"/>
        <w:jc w:val="distribute"/>
        <w:textAlignment w:val="auto"/>
        <w:rPr>
          <w:rFonts w:hint="default"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五、科技发展中心2022年一般公共预算支出预算表……6</w: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leftChars="0"/>
        <w:jc w:val="distribute"/>
        <w:textAlignment w:val="auto"/>
        <w:rPr>
          <w:rFonts w:hint="default"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 xml:space="preserve">  六、科技发展中心2022年一般公共预算安排基本支出分经济科目表…………………………………………………………………7</w: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leftChars="0"/>
        <w:jc w:val="distribute"/>
        <w:textAlignment w:val="auto"/>
        <w:rPr>
          <w:rFonts w:hint="default"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 xml:space="preserve">  七、</w:t>
      </w:r>
      <w:r>
        <w:rPr>
          <w:rFonts w:hint="eastAsia" w:ascii="方正仿宋简体" w:hAnsi="方正仿宋简体" w:eastAsia="方正仿宋简体" w:cs="方正仿宋简体"/>
          <w:spacing w:val="-20"/>
          <w:sz w:val="32"/>
          <w:szCs w:val="32"/>
          <w:lang w:val="en-US" w:eastAsia="zh-CN"/>
        </w:rPr>
        <w:t>科技发展中心2022年政府性基金预算收入预算表</w:t>
      </w:r>
      <w:r>
        <w:rPr>
          <w:rFonts w:hint="eastAsia" w:ascii="方正仿宋简体" w:hAnsi="方正仿宋简体" w:eastAsia="方正仿宋简体" w:cs="方正仿宋简体"/>
          <w:sz w:val="32"/>
          <w:szCs w:val="32"/>
          <w:lang w:val="en-US" w:eastAsia="zh-CN"/>
        </w:rPr>
        <w:t>…………7</w: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leftChars="0"/>
        <w:jc w:val="distribute"/>
        <w:textAlignment w:val="auto"/>
        <w:rPr>
          <w:rFonts w:hint="default"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 xml:space="preserve">  八、</w:t>
      </w:r>
      <w:r>
        <w:rPr>
          <w:rFonts w:hint="eastAsia" w:ascii="方正仿宋简体" w:hAnsi="方正仿宋简体" w:eastAsia="方正仿宋简体" w:cs="方正仿宋简体"/>
          <w:spacing w:val="-20"/>
          <w:sz w:val="32"/>
          <w:szCs w:val="32"/>
          <w:lang w:val="en-US" w:eastAsia="zh-CN"/>
        </w:rPr>
        <w:t>科技发展中心2022年政府性基金预算支出预算表</w:t>
      </w:r>
      <w:r>
        <w:rPr>
          <w:rFonts w:hint="eastAsia" w:ascii="方正仿宋简体" w:hAnsi="方正仿宋简体" w:eastAsia="方正仿宋简体" w:cs="方正仿宋简体"/>
          <w:sz w:val="32"/>
          <w:szCs w:val="32"/>
          <w:lang w:val="en-US" w:eastAsia="zh-CN"/>
        </w:rPr>
        <w:t>…………7</w: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leftChars="0"/>
        <w:jc w:val="distribute"/>
        <w:textAlignment w:val="auto"/>
        <w:rPr>
          <w:rFonts w:hint="default"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 xml:space="preserve">  九、</w:t>
      </w:r>
      <w:r>
        <w:rPr>
          <w:rFonts w:hint="eastAsia" w:ascii="方正仿宋简体" w:hAnsi="方正仿宋简体" w:eastAsia="方正仿宋简体" w:cs="方正仿宋简体"/>
          <w:spacing w:val="-20"/>
          <w:sz w:val="32"/>
          <w:szCs w:val="32"/>
          <w:lang w:val="en-US" w:eastAsia="zh-CN"/>
        </w:rPr>
        <w:t>科技发展中心2022年国有资本经营预算收支预算表</w:t>
      </w:r>
      <w:r>
        <w:rPr>
          <w:rFonts w:hint="eastAsia" w:ascii="方正仿宋简体" w:hAnsi="方正仿宋简体" w:eastAsia="方正仿宋简体" w:cs="方正仿宋简体"/>
          <w:sz w:val="32"/>
          <w:szCs w:val="32"/>
          <w:lang w:val="en-US" w:eastAsia="zh-CN"/>
        </w:rPr>
        <w:t>………8</w: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leftChars="0"/>
        <w:jc w:val="distribute"/>
        <w:textAlignment w:val="auto"/>
        <w:rPr>
          <w:rFonts w:hint="default"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 xml:space="preserve">  十、科技发展中心2022年“三公”经费支出预算表…………8 十一、</w:t>
      </w:r>
      <w:r>
        <w:rPr>
          <w:rFonts w:hint="eastAsia" w:ascii="方正仿宋简体" w:hAnsi="方正仿宋简体" w:eastAsia="方正仿宋简体" w:cs="方正仿宋简体"/>
          <w:spacing w:val="-20"/>
          <w:sz w:val="32"/>
          <w:szCs w:val="32"/>
          <w:lang w:val="en-US" w:eastAsia="zh-CN"/>
        </w:rPr>
        <w:t>科技发展中心2022年机关运行经费预算财政拨款情况表………</w:t>
      </w:r>
      <w:r>
        <w:rPr>
          <w:rFonts w:hint="eastAsia" w:ascii="方正仿宋简体" w:hAnsi="方正仿宋简体" w:eastAsia="方正仿宋简体" w:cs="方正仿宋简体"/>
          <w:sz w:val="32"/>
          <w:szCs w:val="32"/>
          <w:lang w:val="en-US" w:eastAsia="zh-CN"/>
        </w:rPr>
        <w:t>………………………………………………………8</w: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leftChars="0"/>
        <w:jc w:val="distribute"/>
        <w:textAlignment w:val="auto"/>
        <w:rPr>
          <w:rFonts w:hint="default"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 xml:space="preserve"> </w:t>
      </w:r>
      <w:r>
        <w:rPr>
          <w:rFonts w:hint="eastAsia" w:ascii="方正黑体简体" w:hAnsi="方正黑体简体" w:eastAsia="方正黑体简体" w:cs="方正黑体简体"/>
          <w:sz w:val="32"/>
          <w:szCs w:val="32"/>
          <w:lang w:val="en-US" w:eastAsia="zh-CN"/>
        </w:rPr>
        <w:t>第三部分  2022年</w:t>
      </w:r>
      <w:r>
        <w:rPr>
          <w:rFonts w:hint="eastAsia" w:ascii="方正仿宋简体" w:hAnsi="方正仿宋简体" w:eastAsia="方正仿宋简体" w:cs="方正仿宋简体"/>
          <w:sz w:val="32"/>
          <w:szCs w:val="32"/>
          <w:lang w:val="en-US" w:eastAsia="zh-CN"/>
        </w:rPr>
        <w:t>科技发展中心</w:t>
      </w:r>
      <w:r>
        <w:rPr>
          <w:rFonts w:hint="eastAsia" w:ascii="方正黑体简体" w:hAnsi="方正黑体简体" w:eastAsia="方正黑体简体" w:cs="方正黑体简体"/>
          <w:sz w:val="32"/>
          <w:szCs w:val="32"/>
          <w:lang w:val="en-US" w:eastAsia="zh-CN"/>
        </w:rPr>
        <w:t>预算情况说明</w:t>
      </w:r>
      <w:r>
        <w:rPr>
          <w:rFonts w:hint="eastAsia" w:ascii="方正仿宋简体" w:hAnsi="方正仿宋简体" w:eastAsia="方正仿宋简体" w:cs="方正仿宋简体"/>
          <w:sz w:val="32"/>
          <w:szCs w:val="32"/>
          <w:lang w:val="en-US" w:eastAsia="zh-CN"/>
        </w:rPr>
        <w:t>………………8</w: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leftChars="0"/>
        <w:jc w:val="distribute"/>
        <w:textAlignment w:val="auto"/>
        <w:rPr>
          <w:rFonts w:hint="default" w:ascii="方正仿宋简体" w:hAnsi="方正仿宋简体" w:eastAsia="方正仿宋简体" w:cs="方正仿宋简体"/>
          <w:spacing w:val="-20"/>
          <w:sz w:val="32"/>
          <w:szCs w:val="32"/>
          <w:lang w:val="en-US" w:eastAsia="zh-CN"/>
        </w:rPr>
      </w:pPr>
      <w:r>
        <w:rPr>
          <w:rFonts w:hint="eastAsia" w:ascii="方正仿宋简体" w:hAnsi="方正仿宋简体" w:eastAsia="方正仿宋简体" w:cs="方正仿宋简体"/>
          <w:sz w:val="32"/>
          <w:szCs w:val="32"/>
          <w:lang w:val="en-US" w:eastAsia="zh-CN"/>
        </w:rPr>
        <w:t xml:space="preserve">  一、</w:t>
      </w:r>
      <w:r>
        <w:rPr>
          <w:rFonts w:hint="eastAsia" w:ascii="方正仿宋简体" w:hAnsi="方正仿宋简体" w:eastAsia="方正仿宋简体" w:cs="方正仿宋简体"/>
          <w:spacing w:val="-20"/>
          <w:sz w:val="32"/>
          <w:szCs w:val="32"/>
          <w:lang w:val="en-US" w:eastAsia="zh-CN"/>
        </w:rPr>
        <w:t>2022年度科技发展中心预算数据变动情况及原因………………8</w: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left="320" w:leftChars="0"/>
        <w:jc w:val="distribute"/>
        <w:textAlignment w:val="auto"/>
        <w:rPr>
          <w:rFonts w:hint="default"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二、“三公”经费增减变动原因说明…………………………9</w:t>
      </w:r>
    </w:p>
    <w:p>
      <w:pPr>
        <w:keepNext w:val="0"/>
        <w:keepLines w:val="0"/>
        <w:pageBreakBefore w:val="0"/>
        <w:widowControl w:val="0"/>
        <w:numPr>
          <w:ilvl w:val="0"/>
          <w:numId w:val="1"/>
        </w:numPr>
        <w:kinsoku/>
        <w:wordWrap/>
        <w:overflowPunct/>
        <w:topLinePunct w:val="0"/>
        <w:autoSpaceDE/>
        <w:autoSpaceDN/>
        <w:bidi w:val="0"/>
        <w:adjustRightInd/>
        <w:snapToGrid/>
        <w:spacing w:line="640" w:lineRule="exact"/>
        <w:ind w:left="320" w:leftChars="0" w:firstLine="0" w:firstLineChars="0"/>
        <w:jc w:val="distribute"/>
        <w:textAlignment w:val="auto"/>
        <w:rPr>
          <w:rFonts w:hint="default"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机关运行经费增减变动原因说明………………………9</w:t>
      </w:r>
    </w:p>
    <w:p>
      <w:pPr>
        <w:keepNext w:val="0"/>
        <w:keepLines w:val="0"/>
        <w:pageBreakBefore w:val="0"/>
        <w:widowControl w:val="0"/>
        <w:numPr>
          <w:ilvl w:val="0"/>
          <w:numId w:val="1"/>
        </w:numPr>
        <w:kinsoku/>
        <w:wordWrap/>
        <w:overflowPunct/>
        <w:topLinePunct w:val="0"/>
        <w:autoSpaceDE/>
        <w:autoSpaceDN/>
        <w:bidi w:val="0"/>
        <w:adjustRightInd/>
        <w:snapToGrid/>
        <w:spacing w:line="640" w:lineRule="exact"/>
        <w:ind w:left="320" w:leftChars="0" w:firstLine="0" w:firstLineChars="0"/>
        <w:jc w:val="distribute"/>
        <w:textAlignment w:val="auto"/>
        <w:rPr>
          <w:rFonts w:hint="default"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政府采购情况……………………………………………9</w:t>
      </w:r>
    </w:p>
    <w:p>
      <w:pPr>
        <w:keepNext w:val="0"/>
        <w:keepLines w:val="0"/>
        <w:pageBreakBefore w:val="0"/>
        <w:widowControl w:val="0"/>
        <w:numPr>
          <w:ilvl w:val="0"/>
          <w:numId w:val="1"/>
        </w:numPr>
        <w:kinsoku/>
        <w:wordWrap/>
        <w:overflowPunct/>
        <w:topLinePunct w:val="0"/>
        <w:autoSpaceDE/>
        <w:autoSpaceDN/>
        <w:bidi w:val="0"/>
        <w:adjustRightInd/>
        <w:snapToGrid/>
        <w:spacing w:line="640" w:lineRule="exact"/>
        <w:ind w:left="320" w:leftChars="0" w:firstLine="0" w:firstLineChars="0"/>
        <w:jc w:val="distribute"/>
        <w:textAlignment w:val="auto"/>
        <w:rPr>
          <w:rFonts w:hint="default"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绩效管理情况……………………………………………9</w:t>
      </w:r>
    </w:p>
    <w:p>
      <w:pPr>
        <w:keepNext w:val="0"/>
        <w:keepLines w:val="0"/>
        <w:pageBreakBefore w:val="0"/>
        <w:widowControl w:val="0"/>
        <w:numPr>
          <w:ilvl w:val="0"/>
          <w:numId w:val="1"/>
        </w:numPr>
        <w:kinsoku/>
        <w:wordWrap/>
        <w:overflowPunct/>
        <w:topLinePunct w:val="0"/>
        <w:autoSpaceDE/>
        <w:autoSpaceDN/>
        <w:bidi w:val="0"/>
        <w:adjustRightInd/>
        <w:snapToGrid/>
        <w:spacing w:line="640" w:lineRule="exact"/>
        <w:ind w:left="320" w:leftChars="0" w:firstLine="0" w:firstLineChars="0"/>
        <w:jc w:val="distribute"/>
        <w:textAlignment w:val="auto"/>
        <w:rPr>
          <w:rFonts w:hint="default"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国有资产占有使用情况…………………………………9</w:t>
      </w:r>
    </w:p>
    <w:p>
      <w:pPr>
        <w:keepNext w:val="0"/>
        <w:keepLines w:val="0"/>
        <w:pageBreakBefore w:val="0"/>
        <w:widowControl w:val="0"/>
        <w:numPr>
          <w:ilvl w:val="0"/>
          <w:numId w:val="1"/>
        </w:numPr>
        <w:kinsoku/>
        <w:wordWrap/>
        <w:overflowPunct/>
        <w:topLinePunct w:val="0"/>
        <w:autoSpaceDE/>
        <w:autoSpaceDN/>
        <w:bidi w:val="0"/>
        <w:adjustRightInd/>
        <w:snapToGrid/>
        <w:spacing w:line="640" w:lineRule="exact"/>
        <w:ind w:left="320" w:leftChars="0" w:firstLine="0" w:firstLineChars="0"/>
        <w:jc w:val="distribute"/>
        <w:textAlignment w:val="auto"/>
        <w:rPr>
          <w:rFonts w:hint="default"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其他说明…………………………………………………10</w:t>
      </w:r>
    </w:p>
    <w:p>
      <w:pPr>
        <w:keepNext w:val="0"/>
        <w:keepLines w:val="0"/>
        <w:pageBreakBefore w:val="0"/>
        <w:widowControl w:val="0"/>
        <w:numPr>
          <w:ilvl w:val="0"/>
          <w:numId w:val="2"/>
        </w:numPr>
        <w:kinsoku/>
        <w:wordWrap/>
        <w:overflowPunct/>
        <w:topLinePunct w:val="0"/>
        <w:autoSpaceDE/>
        <w:autoSpaceDN/>
        <w:bidi w:val="0"/>
        <w:adjustRightInd/>
        <w:snapToGrid/>
        <w:spacing w:line="640" w:lineRule="exact"/>
        <w:ind w:left="320" w:leftChars="0"/>
        <w:jc w:val="distribute"/>
        <w:textAlignment w:val="auto"/>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政府购买服务指导性目录……………………………10</w:t>
      </w:r>
    </w:p>
    <w:p>
      <w:pPr>
        <w:keepNext w:val="0"/>
        <w:keepLines w:val="0"/>
        <w:pageBreakBefore w:val="0"/>
        <w:widowControl w:val="0"/>
        <w:numPr>
          <w:ilvl w:val="0"/>
          <w:numId w:val="2"/>
        </w:numPr>
        <w:kinsoku/>
        <w:wordWrap/>
        <w:overflowPunct/>
        <w:topLinePunct w:val="0"/>
        <w:autoSpaceDE/>
        <w:autoSpaceDN/>
        <w:bidi w:val="0"/>
        <w:adjustRightInd/>
        <w:snapToGrid/>
        <w:spacing w:line="640" w:lineRule="exact"/>
        <w:ind w:left="320" w:leftChars="0"/>
        <w:jc w:val="distribute"/>
        <w:textAlignment w:val="auto"/>
        <w:rPr>
          <w:rFonts w:hint="default"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其他……………………………………………………10</w: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leftChars="0"/>
        <w:jc w:val="distribute"/>
        <w:textAlignment w:val="auto"/>
        <w:rPr>
          <w:rFonts w:hint="default" w:ascii="方正仿宋简体" w:hAnsi="方正仿宋简体" w:eastAsia="方正仿宋简体" w:cs="方正仿宋简体"/>
          <w:sz w:val="32"/>
          <w:szCs w:val="32"/>
          <w:lang w:val="en-US" w:eastAsia="zh-CN"/>
        </w:rPr>
      </w:pPr>
      <w:r>
        <w:rPr>
          <w:rFonts w:hint="eastAsia" w:ascii="方正黑体简体" w:hAnsi="方正黑体简体" w:eastAsia="方正黑体简体" w:cs="方正黑体简体"/>
          <w:sz w:val="32"/>
          <w:szCs w:val="32"/>
          <w:lang w:val="en-US" w:eastAsia="zh-CN"/>
        </w:rPr>
        <w:t>第四部分 名词解释</w:t>
      </w:r>
      <w:r>
        <w:rPr>
          <w:rFonts w:hint="eastAsia" w:ascii="方正仿宋简体" w:hAnsi="方正仿宋简体" w:eastAsia="方正仿宋简体" w:cs="方正仿宋简体"/>
          <w:sz w:val="32"/>
          <w:szCs w:val="32"/>
          <w:lang w:val="en-US" w:eastAsia="zh-CN"/>
        </w:rPr>
        <w:t>……………………………………………10</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textAlignment w:val="auto"/>
        <w:rPr>
          <w:rFonts w:hint="default" w:ascii="方正仿宋简体" w:hAnsi="方正仿宋简体" w:eastAsia="方正仿宋简体" w:cs="方正仿宋简体"/>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textAlignment w:val="auto"/>
        <w:rPr>
          <w:rFonts w:hint="default" w:ascii="方正仿宋简体" w:hAnsi="方正仿宋简体" w:eastAsia="方正仿宋简体" w:cs="方正仿宋简体"/>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textAlignment w:val="auto"/>
        <w:rPr>
          <w:rFonts w:hint="default" w:ascii="方正仿宋简体" w:hAnsi="方正仿宋简体" w:eastAsia="方正仿宋简体" w:cs="方正仿宋简体"/>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textAlignment w:val="auto"/>
        <w:rPr>
          <w:rFonts w:hint="default" w:ascii="方正仿宋简体" w:hAnsi="方正仿宋简体" w:eastAsia="方正仿宋简体" w:cs="方正仿宋简体"/>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textAlignment w:val="auto"/>
        <w:rPr>
          <w:rFonts w:hint="default" w:ascii="方正仿宋简体" w:hAnsi="方正仿宋简体" w:eastAsia="方正仿宋简体" w:cs="方正仿宋简体"/>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textAlignment w:val="auto"/>
        <w:rPr>
          <w:rFonts w:hint="default" w:ascii="方正仿宋简体" w:hAnsi="方正仿宋简体" w:eastAsia="方正仿宋简体" w:cs="方正仿宋简体"/>
          <w:sz w:val="32"/>
          <w:szCs w:val="32"/>
          <w:lang w:val="en-US" w:eastAsia="zh-CN"/>
        </w:rPr>
      </w:pPr>
    </w:p>
    <w:p>
      <w:pPr>
        <w:keepNext w:val="0"/>
        <w:keepLines w:val="0"/>
        <w:pageBreakBefore w:val="0"/>
        <w:widowControl w:val="0"/>
        <w:numPr>
          <w:ilvl w:val="0"/>
          <w:numId w:val="3"/>
        </w:numPr>
        <w:kinsoku/>
        <w:wordWrap/>
        <w:overflowPunct/>
        <w:topLinePunct w:val="0"/>
        <w:autoSpaceDE/>
        <w:autoSpaceDN/>
        <w:bidi w:val="0"/>
        <w:adjustRightInd/>
        <w:snapToGrid/>
        <w:spacing w:line="600" w:lineRule="exact"/>
        <w:ind w:leftChars="0"/>
        <w:jc w:val="center"/>
        <w:textAlignment w:val="auto"/>
        <w:rPr>
          <w:rFonts w:hint="eastAsia" w:ascii="方正宋黑简体" w:hAnsi="方正宋黑简体" w:eastAsia="方正宋黑简体" w:cs="方正宋黑简体"/>
          <w:sz w:val="32"/>
          <w:szCs w:val="32"/>
          <w:lang w:val="en-US" w:eastAsia="zh-CN"/>
        </w:rPr>
      </w:pPr>
      <w:r>
        <w:rPr>
          <w:rFonts w:hint="eastAsia" w:ascii="方正宋黑简体" w:hAnsi="方正宋黑简体" w:eastAsia="方正宋黑简体" w:cs="方正宋黑简体"/>
          <w:sz w:val="32"/>
          <w:szCs w:val="32"/>
          <w:lang w:val="en-US" w:eastAsia="zh-CN"/>
        </w:rPr>
        <w:t xml:space="preserve"> 概况</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jc w:val="both"/>
        <w:textAlignment w:val="auto"/>
        <w:rPr>
          <w:rFonts w:hint="eastAsia" w:ascii="方正黑体简体" w:hAnsi="方正黑体简体" w:eastAsia="方正黑体简体" w:cs="方正黑体简体"/>
          <w:sz w:val="32"/>
          <w:szCs w:val="32"/>
          <w:lang w:val="en-US" w:eastAsia="zh-CN"/>
        </w:rPr>
      </w:pPr>
    </w:p>
    <w:p>
      <w:pPr>
        <w:keepNext w:val="0"/>
        <w:keepLines w:val="0"/>
        <w:pageBreakBefore w:val="0"/>
        <w:widowControl w:val="0"/>
        <w:numPr>
          <w:ilvl w:val="0"/>
          <w:numId w:val="4"/>
        </w:numPr>
        <w:kinsoku/>
        <w:wordWrap/>
        <w:overflowPunct/>
        <w:topLinePunct w:val="0"/>
        <w:autoSpaceDE/>
        <w:autoSpaceDN/>
        <w:bidi w:val="0"/>
        <w:adjustRightInd/>
        <w:snapToGrid/>
        <w:spacing w:after="313" w:afterLines="100" w:line="600" w:lineRule="exact"/>
        <w:ind w:firstLine="640" w:firstLineChars="200"/>
        <w:textAlignment w:val="auto"/>
        <w:rPr>
          <w:rFonts w:hint="eastAsia" w:ascii="方正黑体简体" w:hAnsi="方正黑体简体" w:eastAsia="方正黑体简体" w:cs="方正黑体简体"/>
          <w:sz w:val="32"/>
          <w:szCs w:val="32"/>
          <w:lang w:val="en-US" w:eastAsia="zh-CN"/>
        </w:rPr>
      </w:pPr>
      <w:r>
        <w:rPr>
          <w:rFonts w:hint="eastAsia" w:ascii="方正黑体简体" w:hAnsi="方正黑体简体" w:eastAsia="方正黑体简体" w:cs="方正黑体简体"/>
          <w:sz w:val="32"/>
          <w:szCs w:val="32"/>
          <w:lang w:val="en-US" w:eastAsia="zh-CN"/>
        </w:rPr>
        <w:t>本部门（单位）职责</w:t>
      </w:r>
    </w:p>
    <w:p>
      <w:pPr>
        <w:keepNext w:val="0"/>
        <w:keepLines w:val="0"/>
        <w:pageBreakBefore w:val="0"/>
        <w:widowControl w:val="0"/>
        <w:numPr>
          <w:ilvl w:val="0"/>
          <w:numId w:val="0"/>
        </w:numPr>
        <w:kinsoku/>
        <w:wordWrap/>
        <w:overflowPunct/>
        <w:topLinePunct w:val="0"/>
        <w:autoSpaceDE/>
        <w:autoSpaceDN/>
        <w:bidi w:val="0"/>
        <w:adjustRightInd/>
        <w:snapToGrid/>
        <w:spacing w:after="313" w:afterLines="100" w:line="600" w:lineRule="exact"/>
        <w:ind w:firstLine="640" w:firstLineChars="200"/>
        <w:textAlignment w:val="auto"/>
        <w:rPr>
          <w:rFonts w:hint="eastAsia" w:ascii="方正黑体简体" w:hAnsi="方正黑体简体" w:eastAsia="方正黑体简体" w:cs="方正黑体简体"/>
          <w:sz w:val="32"/>
          <w:szCs w:val="32"/>
          <w:lang w:val="en-US" w:eastAsia="zh-CN"/>
        </w:rPr>
      </w:pPr>
      <w:r>
        <w:rPr>
          <w:rFonts w:hint="eastAsia" w:ascii="方正黑体简体" w:hAnsi="方正黑体简体" w:eastAsia="方正黑体简体" w:cs="方正黑体简体"/>
          <w:sz w:val="32"/>
          <w:szCs w:val="32"/>
          <w:lang w:val="en-US" w:eastAsia="zh-CN"/>
        </w:rPr>
        <w:t>1.负责科技发展战略的研究；</w:t>
      </w:r>
    </w:p>
    <w:p>
      <w:pPr>
        <w:keepNext w:val="0"/>
        <w:keepLines w:val="0"/>
        <w:pageBreakBefore w:val="0"/>
        <w:widowControl w:val="0"/>
        <w:numPr>
          <w:ilvl w:val="0"/>
          <w:numId w:val="0"/>
        </w:numPr>
        <w:kinsoku/>
        <w:wordWrap/>
        <w:overflowPunct/>
        <w:topLinePunct w:val="0"/>
        <w:autoSpaceDE/>
        <w:autoSpaceDN/>
        <w:bidi w:val="0"/>
        <w:adjustRightInd/>
        <w:snapToGrid/>
        <w:spacing w:after="313" w:afterLines="100" w:line="600" w:lineRule="exact"/>
        <w:ind w:firstLine="640" w:firstLineChars="200"/>
        <w:textAlignment w:val="auto"/>
        <w:rPr>
          <w:rFonts w:hint="default" w:ascii="方正黑体简体" w:hAnsi="方正黑体简体" w:eastAsia="方正黑体简体" w:cs="方正黑体简体"/>
          <w:sz w:val="32"/>
          <w:szCs w:val="32"/>
          <w:lang w:val="en-US" w:eastAsia="zh-CN"/>
        </w:rPr>
      </w:pPr>
      <w:r>
        <w:rPr>
          <w:rFonts w:hint="eastAsia" w:ascii="方正黑体简体" w:hAnsi="方正黑体简体" w:eastAsia="方正黑体简体" w:cs="方正黑体简体"/>
          <w:sz w:val="32"/>
          <w:szCs w:val="32"/>
          <w:lang w:val="en-US" w:eastAsia="zh-CN"/>
        </w:rPr>
        <w:t>2.负责科技成果的评价与转化以及科技项目可行性论证方面的服务；</w:t>
      </w:r>
    </w:p>
    <w:p>
      <w:pPr>
        <w:keepNext w:val="0"/>
        <w:keepLines w:val="0"/>
        <w:pageBreakBefore w:val="0"/>
        <w:widowControl w:val="0"/>
        <w:numPr>
          <w:ilvl w:val="0"/>
          <w:numId w:val="0"/>
        </w:numPr>
        <w:kinsoku/>
        <w:wordWrap/>
        <w:overflowPunct/>
        <w:topLinePunct w:val="0"/>
        <w:autoSpaceDE/>
        <w:autoSpaceDN/>
        <w:bidi w:val="0"/>
        <w:adjustRightInd/>
        <w:snapToGrid/>
        <w:spacing w:after="313" w:afterLines="100" w:line="600" w:lineRule="exact"/>
        <w:ind w:firstLine="640" w:firstLineChars="200"/>
        <w:textAlignment w:val="auto"/>
        <w:rPr>
          <w:rFonts w:hint="eastAsia" w:ascii="方正黑体简体" w:hAnsi="方正黑体简体" w:eastAsia="方正黑体简体" w:cs="方正黑体简体"/>
          <w:sz w:val="32"/>
          <w:szCs w:val="32"/>
          <w:lang w:val="en-US" w:eastAsia="zh-CN"/>
        </w:rPr>
      </w:pPr>
      <w:r>
        <w:rPr>
          <w:rFonts w:hint="eastAsia" w:ascii="方正黑体简体" w:hAnsi="方正黑体简体" w:eastAsia="方正黑体简体" w:cs="方正黑体简体"/>
          <w:sz w:val="32"/>
          <w:szCs w:val="32"/>
          <w:lang w:val="en-US" w:eastAsia="zh-CN"/>
        </w:rPr>
        <w:t>二机构设置情况</w:t>
      </w:r>
    </w:p>
    <w:p>
      <w:pPr>
        <w:spacing w:before="100" w:beforeAutospacing="1" w:after="100" w:afterAutospacing="1" w:line="360" w:lineRule="auto"/>
        <w:ind w:firstLine="640" w:firstLineChars="200"/>
        <w:jc w:val="both"/>
        <w:rPr>
          <w:rFonts w:hint="eastAsia" w:ascii="方正黑体简体" w:hAnsi="方正黑体简体" w:eastAsia="方正黑体简体" w:cs="方正黑体简体"/>
          <w:sz w:val="32"/>
          <w:szCs w:val="32"/>
          <w:lang w:val="en-US" w:eastAsia="zh-CN"/>
        </w:rPr>
      </w:pPr>
      <w:r>
        <w:rPr>
          <w:rFonts w:hint="eastAsia" w:ascii="方正黑体简体" w:hAnsi="方正黑体简体" w:eastAsia="方正黑体简体" w:cs="方正黑体简体"/>
          <w:sz w:val="32"/>
          <w:szCs w:val="32"/>
          <w:lang w:val="en-US" w:eastAsia="zh-CN"/>
        </w:rPr>
        <w:t>（一）科技局下属事业单位科技发展中心系全额事业编制7名。</w:t>
      </w:r>
    </w:p>
    <w:p>
      <w:pPr>
        <w:widowControl w:val="0"/>
        <w:numPr>
          <w:ilvl w:val="0"/>
          <w:numId w:val="0"/>
        </w:numPr>
        <w:adjustRightInd/>
        <w:snapToGrid/>
        <w:spacing w:before="100" w:beforeAutospacing="1" w:after="100" w:afterAutospacing="1" w:line="360" w:lineRule="auto"/>
        <w:ind w:left="660" w:leftChars="0"/>
        <w:jc w:val="both"/>
        <w:rPr>
          <w:rFonts w:ascii="仿宋_GB2312" w:hAnsi="仿宋_GB2312" w:eastAsia="仿宋_GB2312" w:cs="仿宋_GB2312"/>
          <w:b/>
          <w:bCs/>
          <w:sz w:val="32"/>
          <w:szCs w:val="32"/>
        </w:rPr>
      </w:pPr>
      <w:r>
        <w:rPr>
          <w:rFonts w:hint="eastAsia" w:ascii="仿宋_GB2312" w:hAnsi="仿宋_GB2312" w:eastAsia="仿宋_GB2312" w:cs="仿宋_GB2312"/>
          <w:b/>
          <w:bCs/>
          <w:sz w:val="32"/>
          <w:szCs w:val="32"/>
          <w:lang w:eastAsia="zh-CN"/>
        </w:rPr>
        <w:t>（二）</w:t>
      </w:r>
      <w:r>
        <w:rPr>
          <w:rFonts w:hint="eastAsia" w:ascii="仿宋_GB2312" w:hAnsi="仿宋_GB2312" w:eastAsia="仿宋_GB2312" w:cs="仿宋_GB2312"/>
          <w:b/>
          <w:bCs/>
          <w:sz w:val="32"/>
          <w:szCs w:val="32"/>
        </w:rPr>
        <w:t>人员情况</w:t>
      </w:r>
    </w:p>
    <w:p>
      <w:pPr>
        <w:spacing w:before="100" w:beforeAutospacing="1" w:after="100" w:afterAutospacing="1" w:line="360" w:lineRule="auto"/>
        <w:ind w:firstLine="640" w:firstLineChars="200"/>
        <w:jc w:val="both"/>
        <w:rPr>
          <w:rFonts w:hint="default" w:ascii="方正黑体简体" w:hAnsi="方正黑体简体" w:eastAsia="方正黑体简体" w:cs="方正黑体简体"/>
          <w:sz w:val="32"/>
          <w:szCs w:val="32"/>
          <w:lang w:val="en-US" w:eastAsia="zh-CN"/>
        </w:rPr>
      </w:pPr>
      <w:r>
        <w:rPr>
          <w:rFonts w:hint="eastAsia" w:ascii="方正黑体简体" w:hAnsi="方正黑体简体" w:eastAsia="方正黑体简体" w:cs="方正黑体简体"/>
          <w:sz w:val="32"/>
          <w:szCs w:val="32"/>
          <w:lang w:val="en-US" w:eastAsia="zh-CN"/>
        </w:rPr>
        <w:t>现在职人员共有10名。包含全额事业人员6名，自收自支事业4名。</w:t>
      </w:r>
    </w:p>
    <w:p>
      <w:pPr>
        <w:spacing w:before="100" w:beforeAutospacing="1" w:after="100" w:afterAutospacing="1" w:line="360" w:lineRule="auto"/>
        <w:ind w:firstLine="640" w:firstLineChars="200"/>
        <w:jc w:val="both"/>
        <w:rPr>
          <w:rFonts w:hint="eastAsia" w:ascii="方正黑体简体" w:hAnsi="方正黑体简体" w:eastAsia="方正黑体简体" w:cs="方正黑体简体"/>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after="313" w:afterLines="100" w:line="600" w:lineRule="exact"/>
        <w:ind w:leftChars="0"/>
        <w:jc w:val="center"/>
        <w:textAlignment w:val="auto"/>
        <w:rPr>
          <w:rFonts w:hint="eastAsia" w:ascii="方正宋黑简体" w:hAnsi="方正宋黑简体" w:eastAsia="方正宋黑简体" w:cs="方正宋黑简体"/>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after="313" w:afterLines="100" w:line="600" w:lineRule="exact"/>
        <w:ind w:leftChars="0"/>
        <w:jc w:val="center"/>
        <w:textAlignment w:val="auto"/>
        <w:rPr>
          <w:rFonts w:hint="eastAsia" w:ascii="方正宋黑简体" w:hAnsi="方正宋黑简体" w:eastAsia="方正宋黑简体" w:cs="方正宋黑简体"/>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after="313" w:afterLines="100" w:line="600" w:lineRule="exact"/>
        <w:ind w:leftChars="0"/>
        <w:jc w:val="center"/>
        <w:textAlignment w:val="auto"/>
        <w:rPr>
          <w:rFonts w:hint="eastAsia" w:ascii="方正宋黑简体" w:hAnsi="方正宋黑简体" w:eastAsia="方正宋黑简体" w:cs="方正宋黑简体"/>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after="313" w:afterLines="100" w:line="600" w:lineRule="exact"/>
        <w:ind w:leftChars="0"/>
        <w:jc w:val="center"/>
        <w:textAlignment w:val="auto"/>
        <w:rPr>
          <w:rFonts w:hint="eastAsia" w:ascii="方正宋黑简体" w:hAnsi="方正宋黑简体" w:eastAsia="方正宋黑简体" w:cs="方正宋黑简体"/>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after="313" w:afterLines="100" w:line="600" w:lineRule="exact"/>
        <w:ind w:leftChars="0"/>
        <w:jc w:val="center"/>
        <w:textAlignment w:val="auto"/>
        <w:rPr>
          <w:rFonts w:hint="eastAsia" w:ascii="方正宋黑简体" w:hAnsi="方正宋黑简体" w:eastAsia="方正宋黑简体" w:cs="方正宋黑简体"/>
          <w:sz w:val="32"/>
          <w:szCs w:val="32"/>
          <w:lang w:val="en-US" w:eastAsia="zh-CN"/>
        </w:rPr>
      </w:pPr>
      <w:r>
        <w:drawing>
          <wp:anchor distT="0" distB="0" distL="114300" distR="114300" simplePos="0" relativeHeight="251659264" behindDoc="0" locked="0" layoutInCell="1" allowOverlap="1">
            <wp:simplePos x="0" y="0"/>
            <wp:positionH relativeFrom="column">
              <wp:posOffset>-31750</wp:posOffset>
            </wp:positionH>
            <wp:positionV relativeFrom="paragraph">
              <wp:posOffset>1057910</wp:posOffset>
            </wp:positionV>
            <wp:extent cx="5539105" cy="6958965"/>
            <wp:effectExtent l="0" t="0" r="10795" b="635"/>
            <wp:wrapTopAndBottom/>
            <wp:docPr id="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pic:cNvPicPr>
                      <a:picLocks noChangeAspect="1"/>
                    </pic:cNvPicPr>
                  </pic:nvPicPr>
                  <pic:blipFill>
                    <a:blip r:embed="rId5"/>
                    <a:stretch>
                      <a:fillRect/>
                    </a:stretch>
                  </pic:blipFill>
                  <pic:spPr>
                    <a:xfrm>
                      <a:off x="0" y="0"/>
                      <a:ext cx="5539105" cy="6958965"/>
                    </a:xfrm>
                    <a:prstGeom prst="rect">
                      <a:avLst/>
                    </a:prstGeom>
                    <a:noFill/>
                    <a:ln>
                      <a:noFill/>
                    </a:ln>
                  </pic:spPr>
                </pic:pic>
              </a:graphicData>
            </a:graphic>
          </wp:anchor>
        </w:drawing>
      </w:r>
      <w:r>
        <w:rPr>
          <w:rFonts w:hint="eastAsia" w:ascii="方正宋黑简体" w:hAnsi="方正宋黑简体" w:eastAsia="方正宋黑简体" w:cs="方正宋黑简体"/>
          <w:sz w:val="32"/>
          <w:szCs w:val="32"/>
          <w:lang w:val="en-US" w:eastAsia="zh-CN"/>
        </w:rPr>
        <w:t>第二部分、2022年度部门（单位）预算报表</w:t>
      </w:r>
    </w:p>
    <w:p>
      <w:pPr>
        <w:keepNext w:val="0"/>
        <w:keepLines w:val="0"/>
        <w:pageBreakBefore w:val="0"/>
        <w:widowControl w:val="0"/>
        <w:numPr>
          <w:ilvl w:val="0"/>
          <w:numId w:val="5"/>
        </w:numPr>
        <w:kinsoku/>
        <w:wordWrap/>
        <w:overflowPunct/>
        <w:topLinePunct w:val="0"/>
        <w:autoSpaceDE/>
        <w:autoSpaceDN/>
        <w:bidi w:val="0"/>
        <w:adjustRightInd/>
        <w:snapToGrid/>
        <w:spacing w:line="600" w:lineRule="exact"/>
        <w:ind w:leftChars="0" w:firstLine="640" w:firstLineChars="200"/>
        <w:textAlignment w:val="auto"/>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科技发展中心2022年预算收支总表</w:t>
      </w:r>
    </w:p>
    <w:p>
      <w:pPr>
        <w:keepNext w:val="0"/>
        <w:keepLines w:val="0"/>
        <w:pageBreakBefore w:val="0"/>
        <w:widowControl w:val="0"/>
        <w:numPr>
          <w:ilvl w:val="0"/>
          <w:numId w:val="5"/>
        </w:numPr>
        <w:kinsoku/>
        <w:wordWrap/>
        <w:overflowPunct/>
        <w:topLinePunct w:val="0"/>
        <w:autoSpaceDE/>
        <w:autoSpaceDN/>
        <w:bidi w:val="0"/>
        <w:adjustRightInd/>
        <w:snapToGrid/>
        <w:spacing w:line="240" w:lineRule="auto"/>
        <w:ind w:left="0" w:leftChars="0" w:firstLine="640" w:firstLineChars="200"/>
        <w:textAlignment w:val="auto"/>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科技发展中心2022年预算收入总表</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200"/>
        <w:textAlignment w:val="auto"/>
        <w:rPr>
          <w:rFonts w:hint="eastAsia" w:ascii="方正仿宋简体" w:hAnsi="方正仿宋简体" w:eastAsia="方正仿宋简体" w:cs="方正仿宋简体"/>
          <w:sz w:val="32"/>
          <w:szCs w:val="32"/>
          <w:lang w:val="en-US" w:eastAsia="zh-CN"/>
        </w:rPr>
      </w:pPr>
      <w:r>
        <w:drawing>
          <wp:inline distT="0" distB="0" distL="114300" distR="114300">
            <wp:extent cx="5537200" cy="2590165"/>
            <wp:effectExtent l="0" t="0" r="0" b="635"/>
            <wp:docPr id="3"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2"/>
                    <pic:cNvPicPr>
                      <a:picLocks noChangeAspect="1"/>
                    </pic:cNvPicPr>
                  </pic:nvPicPr>
                  <pic:blipFill>
                    <a:blip r:embed="rId6"/>
                    <a:stretch>
                      <a:fillRect/>
                    </a:stretch>
                  </pic:blipFill>
                  <pic:spPr>
                    <a:xfrm>
                      <a:off x="0" y="0"/>
                      <a:ext cx="5537200" cy="2590165"/>
                    </a:xfrm>
                    <a:prstGeom prst="rect">
                      <a:avLst/>
                    </a:prstGeom>
                    <a:noFill/>
                    <a:ln>
                      <a:noFill/>
                    </a:ln>
                  </pic:spPr>
                </pic:pic>
              </a:graphicData>
            </a:graphic>
          </wp:inline>
        </w:drawing>
      </w:r>
      <w:r>
        <w:rPr>
          <w:rFonts w:hint="eastAsia" w:ascii="方正仿宋简体" w:hAnsi="方正仿宋简体" w:eastAsia="方正仿宋简体" w:cs="方正仿宋简体"/>
          <w:sz w:val="32"/>
          <w:szCs w:val="32"/>
          <w:lang w:val="en-US" w:eastAsia="zh-CN"/>
        </w:rPr>
        <w:t>三、科技发展中心2022年预算支出总表</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420" w:firstLineChars="200"/>
        <w:textAlignment w:val="auto"/>
        <w:rPr>
          <w:rFonts w:hint="eastAsia" w:ascii="方正仿宋简体" w:hAnsi="方正仿宋简体" w:eastAsia="方正仿宋简体" w:cs="方正仿宋简体"/>
          <w:sz w:val="32"/>
          <w:szCs w:val="32"/>
          <w:lang w:val="en-US" w:eastAsia="zh-CN"/>
        </w:rPr>
      </w:pPr>
      <w:r>
        <w:drawing>
          <wp:anchor distT="0" distB="0" distL="114300" distR="114300" simplePos="0" relativeHeight="251660288" behindDoc="0" locked="0" layoutInCell="1" allowOverlap="1">
            <wp:simplePos x="0" y="0"/>
            <wp:positionH relativeFrom="column">
              <wp:posOffset>-84455</wp:posOffset>
            </wp:positionH>
            <wp:positionV relativeFrom="paragraph">
              <wp:posOffset>175895</wp:posOffset>
            </wp:positionV>
            <wp:extent cx="5941695" cy="3084195"/>
            <wp:effectExtent l="0" t="0" r="1905" b="1905"/>
            <wp:wrapTopAndBottom/>
            <wp:docPr id="4"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3"/>
                    <pic:cNvPicPr>
                      <a:picLocks noChangeAspect="1"/>
                    </pic:cNvPicPr>
                  </pic:nvPicPr>
                  <pic:blipFill>
                    <a:blip r:embed="rId7"/>
                    <a:stretch>
                      <a:fillRect/>
                    </a:stretch>
                  </pic:blipFill>
                  <pic:spPr>
                    <a:xfrm>
                      <a:off x="0" y="0"/>
                      <a:ext cx="5941695" cy="3084195"/>
                    </a:xfrm>
                    <a:prstGeom prst="rect">
                      <a:avLst/>
                    </a:prstGeom>
                    <a:noFill/>
                    <a:ln>
                      <a:noFill/>
                    </a:ln>
                  </pic:spPr>
                </pic:pic>
              </a:graphicData>
            </a:graphic>
          </wp:anchor>
        </w:drawing>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eastAsia" w:ascii="方正仿宋简体" w:hAnsi="方正仿宋简体" w:eastAsia="方正仿宋简体" w:cs="方正仿宋简体"/>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eastAsia" w:ascii="方正仿宋简体" w:hAnsi="方正仿宋简体" w:eastAsia="方正仿宋简体" w:cs="方正仿宋简体"/>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textAlignment w:val="auto"/>
        <w:rPr>
          <w:rFonts w:hint="default"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四、科技发展中心2022年财政拨款收支总表</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firstLine="420" w:firstLineChars="200"/>
        <w:textAlignment w:val="auto"/>
        <w:rPr>
          <w:rFonts w:hint="eastAsia" w:ascii="方正仿宋简体" w:hAnsi="方正仿宋简体" w:eastAsia="方正仿宋简体" w:cs="方正仿宋简体"/>
          <w:sz w:val="32"/>
          <w:szCs w:val="32"/>
          <w:lang w:val="en-US" w:eastAsia="zh-CN"/>
        </w:rPr>
      </w:pPr>
      <w:r>
        <w:drawing>
          <wp:anchor distT="0" distB="0" distL="114300" distR="114300" simplePos="0" relativeHeight="251662336" behindDoc="0" locked="0" layoutInCell="1" allowOverlap="1">
            <wp:simplePos x="0" y="0"/>
            <wp:positionH relativeFrom="column">
              <wp:posOffset>-19685</wp:posOffset>
            </wp:positionH>
            <wp:positionV relativeFrom="paragraph">
              <wp:posOffset>5125085</wp:posOffset>
            </wp:positionV>
            <wp:extent cx="5544185" cy="3342640"/>
            <wp:effectExtent l="0" t="0" r="5715" b="10160"/>
            <wp:wrapTopAndBottom/>
            <wp:docPr id="6"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5"/>
                    <pic:cNvPicPr>
                      <a:picLocks noChangeAspect="1"/>
                    </pic:cNvPicPr>
                  </pic:nvPicPr>
                  <pic:blipFill>
                    <a:blip r:embed="rId8"/>
                    <a:stretch>
                      <a:fillRect/>
                    </a:stretch>
                  </pic:blipFill>
                  <pic:spPr>
                    <a:xfrm>
                      <a:off x="0" y="0"/>
                      <a:ext cx="5544185" cy="3342640"/>
                    </a:xfrm>
                    <a:prstGeom prst="rect">
                      <a:avLst/>
                    </a:prstGeom>
                    <a:noFill/>
                    <a:ln>
                      <a:noFill/>
                    </a:ln>
                  </pic:spPr>
                </pic:pic>
              </a:graphicData>
            </a:graphic>
          </wp:anchor>
        </w:drawing>
      </w:r>
      <w:r>
        <w:drawing>
          <wp:anchor distT="0" distB="0" distL="114300" distR="114300" simplePos="0" relativeHeight="251661312" behindDoc="0" locked="0" layoutInCell="1" allowOverlap="1">
            <wp:simplePos x="0" y="0"/>
            <wp:positionH relativeFrom="column">
              <wp:posOffset>-58420</wp:posOffset>
            </wp:positionH>
            <wp:positionV relativeFrom="paragraph">
              <wp:posOffset>89535</wp:posOffset>
            </wp:positionV>
            <wp:extent cx="5544185" cy="4560570"/>
            <wp:effectExtent l="0" t="0" r="5715" b="11430"/>
            <wp:wrapTopAndBottom/>
            <wp:docPr id="5"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4"/>
                    <pic:cNvPicPr>
                      <a:picLocks noChangeAspect="1"/>
                    </pic:cNvPicPr>
                  </pic:nvPicPr>
                  <pic:blipFill>
                    <a:blip r:embed="rId9"/>
                    <a:stretch>
                      <a:fillRect/>
                    </a:stretch>
                  </pic:blipFill>
                  <pic:spPr>
                    <a:xfrm>
                      <a:off x="0" y="0"/>
                      <a:ext cx="5544185" cy="4560570"/>
                    </a:xfrm>
                    <a:prstGeom prst="rect">
                      <a:avLst/>
                    </a:prstGeom>
                    <a:noFill/>
                    <a:ln>
                      <a:noFill/>
                    </a:ln>
                  </pic:spPr>
                </pic:pic>
              </a:graphicData>
            </a:graphic>
          </wp:anchor>
        </w:drawing>
      </w:r>
      <w:r>
        <w:rPr>
          <w:rFonts w:hint="eastAsia" w:ascii="方正仿宋简体" w:hAnsi="方正仿宋简体" w:eastAsia="方正仿宋简体" w:cs="方正仿宋简体"/>
          <w:sz w:val="32"/>
          <w:szCs w:val="32"/>
          <w:lang w:val="en-US" w:eastAsia="zh-CN"/>
        </w:rPr>
        <w:t>五、科技发展中心2022年一般公共预算支出预算表</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textAlignment w:val="auto"/>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六、科技发展中心2022年一般公共预算安排基本支出分经济科目表</w:t>
      </w:r>
    </w:p>
    <w:tbl>
      <w:tblPr>
        <w:tblStyle w:val="4"/>
        <w:tblW w:w="8900" w:type="dxa"/>
        <w:tblInd w:w="98"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4523"/>
        <w:gridCol w:w="2200"/>
        <w:gridCol w:w="218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50" w:hRule="atLeast"/>
        </w:trPr>
        <w:tc>
          <w:tcPr>
            <w:tcW w:w="8909" w:type="dxa"/>
            <w:gridSpan w:val="3"/>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u w:val="none"/>
                <w:lang w:val="en-US" w:eastAsia="zh-CN" w:bidi="ar"/>
              </w:rPr>
              <w:t>一般公共预算安排基本支出分经济科目表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90" w:hRule="atLeast"/>
        </w:trPr>
        <w:tc>
          <w:tcPr>
            <w:tcW w:w="0" w:type="auto"/>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0" w:type="auto"/>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0" w:type="auto"/>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经济科目名称</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预算数</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b/>
                <w:bCs/>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107.063959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501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32.665759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[50101]工资奖金津补贴</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6.026400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[50102]社会保障缴费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17.412727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[50103]住房公积金</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9.226632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502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2.450000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[50201]办公经费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2.450000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505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71.150200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[50501]工资福利支出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71.150200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509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0.798000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[50901]社会福利和救助</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0.798000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r>
    </w:tbl>
    <w:p>
      <w:pPr>
        <w:keepNext w:val="0"/>
        <w:keepLines w:val="0"/>
        <w:pageBreakBefore w:val="0"/>
        <w:widowControl w:val="0"/>
        <w:numPr>
          <w:ilvl w:val="0"/>
          <w:numId w:val="0"/>
        </w:numPr>
        <w:kinsoku/>
        <w:wordWrap/>
        <w:overflowPunct/>
        <w:topLinePunct w:val="0"/>
        <w:autoSpaceDE/>
        <w:autoSpaceDN/>
        <w:bidi w:val="0"/>
        <w:adjustRightInd/>
        <w:snapToGrid/>
        <w:spacing w:line="600" w:lineRule="exact"/>
        <w:textAlignment w:val="auto"/>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七、科技发展中心2022年政府性基金预算收入预算表</w:t>
      </w:r>
    </w:p>
    <w:tbl>
      <w:tblPr>
        <w:tblStyle w:val="4"/>
        <w:tblW w:w="9090" w:type="dxa"/>
        <w:tblInd w:w="98"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2272"/>
        <w:gridCol w:w="2272"/>
        <w:gridCol w:w="455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50" w:hRule="atLeast"/>
        </w:trPr>
        <w:tc>
          <w:tcPr>
            <w:tcW w:w="9098" w:type="dxa"/>
            <w:gridSpan w:val="3"/>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u w:val="none"/>
                <w:lang w:val="en-US" w:eastAsia="zh-CN" w:bidi="ar"/>
              </w:rPr>
              <w:t>2022年政府性基金预算收入表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0" w:hRule="atLeast"/>
        </w:trPr>
        <w:tc>
          <w:tcPr>
            <w:tcW w:w="0" w:type="auto"/>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0" w:type="auto"/>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0" w:type="auto"/>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政府性基金收入预算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科目编码</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科目名称</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bl>
    <w:p>
      <w:pPr>
        <w:keepNext w:val="0"/>
        <w:keepLines w:val="0"/>
        <w:pageBreakBefore w:val="0"/>
        <w:widowControl w:val="0"/>
        <w:numPr>
          <w:ilvl w:val="0"/>
          <w:numId w:val="0"/>
        </w:numPr>
        <w:kinsoku/>
        <w:wordWrap/>
        <w:overflowPunct/>
        <w:topLinePunct w:val="0"/>
        <w:autoSpaceDE/>
        <w:autoSpaceDN/>
        <w:bidi w:val="0"/>
        <w:adjustRightInd/>
        <w:snapToGrid/>
        <w:spacing w:line="600" w:lineRule="exact"/>
        <w:textAlignment w:val="auto"/>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八、科技发展中心2022年政府性基金预算支出预算表</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firstLine="420" w:firstLineChars="200"/>
        <w:textAlignment w:val="auto"/>
        <w:rPr>
          <w:rFonts w:hint="eastAsia" w:ascii="方正仿宋简体" w:hAnsi="方正仿宋简体" w:eastAsia="方正仿宋简体" w:cs="方正仿宋简体"/>
          <w:sz w:val="32"/>
          <w:szCs w:val="32"/>
          <w:lang w:val="en-US" w:eastAsia="zh-CN"/>
        </w:rPr>
      </w:pPr>
      <w:r>
        <w:drawing>
          <wp:anchor distT="0" distB="0" distL="114300" distR="114300" simplePos="0" relativeHeight="251663360" behindDoc="0" locked="0" layoutInCell="1" allowOverlap="1">
            <wp:simplePos x="0" y="0"/>
            <wp:positionH relativeFrom="column">
              <wp:posOffset>-12065</wp:posOffset>
            </wp:positionH>
            <wp:positionV relativeFrom="paragraph">
              <wp:posOffset>181610</wp:posOffset>
            </wp:positionV>
            <wp:extent cx="5811520" cy="1332865"/>
            <wp:effectExtent l="0" t="0" r="5080" b="635"/>
            <wp:wrapTopAndBottom/>
            <wp:docPr id="7"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6"/>
                    <pic:cNvPicPr>
                      <a:picLocks noChangeAspect="1"/>
                    </pic:cNvPicPr>
                  </pic:nvPicPr>
                  <pic:blipFill>
                    <a:blip r:embed="rId10"/>
                    <a:stretch>
                      <a:fillRect/>
                    </a:stretch>
                  </pic:blipFill>
                  <pic:spPr>
                    <a:xfrm>
                      <a:off x="0" y="0"/>
                      <a:ext cx="5811520" cy="1332865"/>
                    </a:xfrm>
                    <a:prstGeom prst="rect">
                      <a:avLst/>
                    </a:prstGeom>
                    <a:noFill/>
                    <a:ln>
                      <a:noFill/>
                    </a:ln>
                  </pic:spPr>
                </pic:pic>
              </a:graphicData>
            </a:graphic>
          </wp:anchor>
        </w:drawing>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textAlignment w:val="auto"/>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九、科技发展中心2022年国有资本经营预算收支预算表</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textAlignment w:val="auto"/>
        <w:rPr>
          <w:rFonts w:hint="eastAsia" w:ascii="方正仿宋简体" w:hAnsi="方正仿宋简体" w:eastAsia="方正仿宋简体" w:cs="方正仿宋简体"/>
          <w:sz w:val="32"/>
          <w:szCs w:val="32"/>
          <w:lang w:val="en-US" w:eastAsia="zh-CN"/>
        </w:rPr>
      </w:pPr>
      <w:r>
        <w:drawing>
          <wp:anchor distT="0" distB="0" distL="114300" distR="114300" simplePos="0" relativeHeight="251664384" behindDoc="0" locked="0" layoutInCell="1" allowOverlap="1">
            <wp:simplePos x="0" y="0"/>
            <wp:positionH relativeFrom="column">
              <wp:posOffset>44450</wp:posOffset>
            </wp:positionH>
            <wp:positionV relativeFrom="paragraph">
              <wp:posOffset>115570</wp:posOffset>
            </wp:positionV>
            <wp:extent cx="5542280" cy="924560"/>
            <wp:effectExtent l="0" t="0" r="7620" b="2540"/>
            <wp:wrapTopAndBottom/>
            <wp:docPr id="8"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7"/>
                    <pic:cNvPicPr>
                      <a:picLocks noChangeAspect="1"/>
                    </pic:cNvPicPr>
                  </pic:nvPicPr>
                  <pic:blipFill>
                    <a:blip r:embed="rId11"/>
                    <a:stretch>
                      <a:fillRect/>
                    </a:stretch>
                  </pic:blipFill>
                  <pic:spPr>
                    <a:xfrm>
                      <a:off x="0" y="0"/>
                      <a:ext cx="5542280" cy="924560"/>
                    </a:xfrm>
                    <a:prstGeom prst="rect">
                      <a:avLst/>
                    </a:prstGeom>
                    <a:noFill/>
                    <a:ln>
                      <a:noFill/>
                    </a:ln>
                  </pic:spPr>
                </pic:pic>
              </a:graphicData>
            </a:graphic>
          </wp:anchor>
        </w:drawing>
      </w:r>
      <w:r>
        <w:rPr>
          <w:rFonts w:hint="eastAsia" w:ascii="方正仿宋简体" w:hAnsi="方正仿宋简体" w:eastAsia="方正仿宋简体" w:cs="方正仿宋简体"/>
          <w:sz w:val="32"/>
          <w:szCs w:val="32"/>
          <w:lang w:val="en-US" w:eastAsia="zh-CN"/>
        </w:rPr>
        <w:t>十、科技发展中心2022年“三公”经费支出预算表</w:t>
      </w:r>
    </w:p>
    <w:tbl>
      <w:tblPr>
        <w:tblStyle w:val="4"/>
        <w:tblW w:w="8800" w:type="dxa"/>
        <w:tblInd w:w="98"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5399"/>
        <w:gridCol w:w="340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79" w:hRule="atLeast"/>
        </w:trPr>
        <w:tc>
          <w:tcPr>
            <w:tcW w:w="8800" w:type="dxa"/>
            <w:gridSpan w:val="2"/>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u w:val="none"/>
                <w:lang w:val="en-US" w:eastAsia="zh-CN" w:bidi="ar"/>
              </w:rPr>
              <w:t>2022年一般公共预算“三公”经费支出情况统计表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4" w:hRule="atLeast"/>
        </w:trPr>
        <w:tc>
          <w:tcPr>
            <w:tcW w:w="0" w:type="auto"/>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0" w:type="auto"/>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2022年预算数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因公出国（境）费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公务接待费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公务用车购置及运行费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①公务用车购置费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②公务用车运行维护费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1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r>
    </w:tbl>
    <w:p>
      <w:pPr>
        <w:keepNext w:val="0"/>
        <w:keepLines w:val="0"/>
        <w:pageBreakBefore w:val="0"/>
        <w:widowControl w:val="0"/>
        <w:numPr>
          <w:ilvl w:val="0"/>
          <w:numId w:val="0"/>
        </w:numPr>
        <w:kinsoku/>
        <w:wordWrap/>
        <w:overflowPunct/>
        <w:topLinePunct w:val="0"/>
        <w:autoSpaceDE/>
        <w:autoSpaceDN/>
        <w:bidi w:val="0"/>
        <w:adjustRightInd/>
        <w:snapToGrid/>
        <w:spacing w:line="600" w:lineRule="exact"/>
        <w:textAlignment w:val="auto"/>
        <w:rPr>
          <w:rFonts w:hint="eastAsia" w:ascii="方正仿宋简体" w:hAnsi="方正仿宋简体" w:eastAsia="方正仿宋简体" w:cs="方正仿宋简体"/>
          <w:sz w:val="32"/>
          <w:szCs w:val="32"/>
          <w:lang w:val="en-US" w:eastAsia="zh-CN"/>
        </w:rPr>
      </w:pPr>
      <w:r>
        <w:drawing>
          <wp:anchor distT="0" distB="0" distL="114300" distR="114300" simplePos="0" relativeHeight="251665408" behindDoc="0" locked="0" layoutInCell="1" allowOverlap="1">
            <wp:simplePos x="0" y="0"/>
            <wp:positionH relativeFrom="column">
              <wp:posOffset>55245</wp:posOffset>
            </wp:positionH>
            <wp:positionV relativeFrom="paragraph">
              <wp:posOffset>1235075</wp:posOffset>
            </wp:positionV>
            <wp:extent cx="5540375" cy="798195"/>
            <wp:effectExtent l="0" t="0" r="9525" b="1905"/>
            <wp:wrapTopAndBottom/>
            <wp:docPr id="9"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8"/>
                    <pic:cNvPicPr>
                      <a:picLocks noChangeAspect="1"/>
                    </pic:cNvPicPr>
                  </pic:nvPicPr>
                  <pic:blipFill>
                    <a:blip r:embed="rId12"/>
                    <a:stretch>
                      <a:fillRect/>
                    </a:stretch>
                  </pic:blipFill>
                  <pic:spPr>
                    <a:xfrm>
                      <a:off x="0" y="0"/>
                      <a:ext cx="5540375" cy="798195"/>
                    </a:xfrm>
                    <a:prstGeom prst="rect">
                      <a:avLst/>
                    </a:prstGeom>
                    <a:noFill/>
                    <a:ln>
                      <a:noFill/>
                    </a:ln>
                  </pic:spPr>
                </pic:pic>
              </a:graphicData>
            </a:graphic>
          </wp:anchor>
        </w:drawing>
      </w:r>
      <w:r>
        <w:rPr>
          <w:rFonts w:hint="eastAsia" w:ascii="方正仿宋简体" w:hAnsi="方正仿宋简体" w:eastAsia="方正仿宋简体" w:cs="方正仿宋简体"/>
          <w:sz w:val="32"/>
          <w:szCs w:val="32"/>
          <w:lang w:val="en-US" w:eastAsia="zh-CN"/>
        </w:rPr>
        <w:t>十一、科技发展中心2022年机关运行经费预算财政拨款情况表</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100"/>
        <w:textAlignment w:val="auto"/>
        <w:rPr>
          <w:rFonts w:hint="default" w:ascii="方正仿宋简体" w:hAnsi="方正仿宋简体" w:eastAsia="方正仿宋简体" w:cs="方正仿宋简体"/>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textAlignment w:val="auto"/>
        <w:rPr>
          <w:rFonts w:hint="default" w:ascii="方正仿宋简体" w:hAnsi="方正仿宋简体" w:eastAsia="方正仿宋简体" w:cs="方正仿宋简体"/>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ind w:firstLine="0" w:firstLineChars="0"/>
        <w:jc w:val="center"/>
        <w:textAlignment w:val="auto"/>
        <w:rPr>
          <w:rFonts w:hint="eastAsia" w:ascii="方正宋黑简体" w:hAnsi="方正宋黑简体" w:eastAsia="方正宋黑简体" w:cs="方正宋黑简体"/>
          <w:sz w:val="32"/>
          <w:szCs w:val="32"/>
        </w:rPr>
      </w:pPr>
      <w:r>
        <w:rPr>
          <w:rFonts w:hint="eastAsia" w:ascii="方正宋黑简体" w:hAnsi="方正宋黑简体" w:eastAsia="方正宋黑简体" w:cs="方正宋黑简体"/>
          <w:sz w:val="32"/>
          <w:szCs w:val="32"/>
        </w:rPr>
        <w:t>第三部分</w:t>
      </w:r>
      <w:r>
        <w:rPr>
          <w:rFonts w:hint="eastAsia" w:ascii="方正宋黑简体" w:hAnsi="方正宋黑简体" w:eastAsia="方正宋黑简体" w:cs="方正宋黑简体"/>
          <w:sz w:val="32"/>
          <w:szCs w:val="32"/>
          <w:lang w:val="en-US" w:eastAsia="zh-CN"/>
        </w:rPr>
        <w:t xml:space="preserve">  </w:t>
      </w:r>
      <w:r>
        <w:rPr>
          <w:rFonts w:hint="eastAsia" w:ascii="方正宋黑简体" w:hAnsi="方正宋黑简体" w:eastAsia="方正宋黑简体" w:cs="方正宋黑简体"/>
          <w:sz w:val="32"/>
          <w:szCs w:val="32"/>
        </w:rPr>
        <w:t xml:space="preserve"> 2022年度部门(单位)预算情况说明</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方正仿宋简体" w:hAnsi="方正仿宋简体" w:eastAsia="方正仿宋简体" w:cs="方正仿宋简体"/>
          <w:sz w:val="32"/>
          <w:szCs w:val="32"/>
        </w:rPr>
      </w:pP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方正黑体简体" w:hAnsi="方正黑体简体" w:eastAsia="方正黑体简体" w:cs="方正黑体简体"/>
          <w:sz w:val="32"/>
          <w:szCs w:val="32"/>
        </w:rPr>
      </w:pPr>
      <w:r>
        <w:rPr>
          <w:rFonts w:hint="eastAsia" w:ascii="方正黑体简体" w:hAnsi="方正黑体简体" w:eastAsia="方正黑体简体" w:cs="方正黑体简体"/>
          <w:sz w:val="32"/>
          <w:szCs w:val="32"/>
        </w:rPr>
        <w:t>一、2022年度部门预算数据变动情况及原因</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方正黑体简体" w:hAnsi="方正黑体简体" w:eastAsia="方正黑体简体" w:cs="方正黑体简体"/>
          <w:sz w:val="32"/>
          <w:szCs w:val="32"/>
        </w:rPr>
      </w:pPr>
      <w:r>
        <w:rPr>
          <w:rFonts w:hint="eastAsia" w:ascii="方正黑体简体" w:hAnsi="方正黑体简体" w:eastAsia="方正黑体简体" w:cs="方正黑体简体"/>
          <w:sz w:val="32"/>
          <w:szCs w:val="32"/>
        </w:rPr>
        <w:t>202</w:t>
      </w:r>
      <w:r>
        <w:rPr>
          <w:rFonts w:hint="eastAsia" w:ascii="方正黑体简体" w:hAnsi="方正黑体简体" w:eastAsia="方正黑体简体" w:cs="方正黑体简体"/>
          <w:sz w:val="32"/>
          <w:szCs w:val="32"/>
          <w:lang w:val="en-US" w:eastAsia="zh-CN"/>
        </w:rPr>
        <w:t>2</w:t>
      </w:r>
      <w:r>
        <w:rPr>
          <w:rFonts w:hint="eastAsia" w:ascii="方正黑体简体" w:hAnsi="方正黑体简体" w:eastAsia="方正黑体简体" w:cs="方正黑体简体"/>
          <w:sz w:val="32"/>
          <w:szCs w:val="32"/>
        </w:rPr>
        <w:t xml:space="preserve">年预算汇总数为 </w:t>
      </w:r>
      <w:r>
        <w:rPr>
          <w:rFonts w:hint="eastAsia" w:ascii="方正黑体简体" w:hAnsi="方正黑体简体" w:eastAsia="方正黑体简体" w:cs="方正黑体简体"/>
          <w:sz w:val="32"/>
          <w:szCs w:val="32"/>
          <w:lang w:val="en-US" w:eastAsia="zh-CN"/>
        </w:rPr>
        <w:t>107.063959</w:t>
      </w:r>
      <w:r>
        <w:rPr>
          <w:rFonts w:hint="eastAsia" w:ascii="方正黑体简体" w:hAnsi="方正黑体简体" w:eastAsia="方正黑体简体" w:cs="方正黑体简体"/>
          <w:sz w:val="32"/>
          <w:szCs w:val="32"/>
        </w:rPr>
        <w:t xml:space="preserve">万元，去年预算汇总数为 </w:t>
      </w:r>
      <w:r>
        <w:rPr>
          <w:rFonts w:hint="eastAsia" w:ascii="方正黑体简体" w:hAnsi="方正黑体简体" w:eastAsia="方正黑体简体" w:cs="方正黑体简体"/>
          <w:sz w:val="32"/>
          <w:szCs w:val="32"/>
          <w:lang w:val="en-US" w:eastAsia="zh-CN"/>
        </w:rPr>
        <w:t>80.12</w:t>
      </w:r>
      <w:r>
        <w:rPr>
          <w:rFonts w:hint="eastAsia" w:ascii="方正黑体简体" w:hAnsi="方正黑体简体" w:eastAsia="方正黑体简体" w:cs="方正黑体简体"/>
          <w:sz w:val="32"/>
          <w:szCs w:val="32"/>
        </w:rPr>
        <w:t>万元，比去年增加</w:t>
      </w:r>
      <w:r>
        <w:rPr>
          <w:rFonts w:hint="eastAsia" w:ascii="方正黑体简体" w:hAnsi="方正黑体简体" w:eastAsia="方正黑体简体" w:cs="方正黑体简体"/>
          <w:sz w:val="32"/>
          <w:szCs w:val="32"/>
          <w:lang w:val="en-US" w:eastAsia="zh-CN"/>
        </w:rPr>
        <w:t>26.943959</w:t>
      </w:r>
      <w:r>
        <w:rPr>
          <w:rFonts w:hint="eastAsia" w:ascii="方正黑体简体" w:hAnsi="方正黑体简体" w:eastAsia="方正黑体简体" w:cs="方正黑体简体"/>
          <w:sz w:val="32"/>
          <w:szCs w:val="32"/>
        </w:rPr>
        <w:t>万元，主要因为202</w:t>
      </w:r>
      <w:r>
        <w:rPr>
          <w:rFonts w:hint="eastAsia" w:ascii="方正黑体简体" w:hAnsi="方正黑体简体" w:eastAsia="方正黑体简体" w:cs="方正黑体简体"/>
          <w:sz w:val="32"/>
          <w:szCs w:val="32"/>
          <w:lang w:val="en-US" w:eastAsia="zh-CN"/>
        </w:rPr>
        <w:t>2</w:t>
      </w:r>
      <w:r>
        <w:rPr>
          <w:rFonts w:hint="eastAsia" w:ascii="方正黑体简体" w:hAnsi="方正黑体简体" w:eastAsia="方正黑体简体" w:cs="方正黑体简体"/>
          <w:sz w:val="32"/>
          <w:szCs w:val="32"/>
        </w:rPr>
        <w:t>年预算中增加</w:t>
      </w:r>
      <w:r>
        <w:rPr>
          <w:rFonts w:hint="eastAsia" w:ascii="方正黑体简体" w:hAnsi="方正黑体简体" w:eastAsia="方正黑体简体" w:cs="方正黑体简体"/>
          <w:sz w:val="32"/>
          <w:szCs w:val="32"/>
          <w:lang w:eastAsia="zh-CN"/>
        </w:rPr>
        <w:t>了自收自支人员</w:t>
      </w:r>
      <w:r>
        <w:rPr>
          <w:rFonts w:hint="eastAsia" w:ascii="方正黑体简体" w:hAnsi="方正黑体简体" w:eastAsia="方正黑体简体" w:cs="方正黑体简体"/>
          <w:sz w:val="32"/>
          <w:szCs w:val="32"/>
          <w:lang w:val="en-US" w:eastAsia="zh-CN"/>
        </w:rPr>
        <w:t>4人</w:t>
      </w:r>
      <w:r>
        <w:rPr>
          <w:rFonts w:hint="eastAsia" w:ascii="方正黑体简体" w:hAnsi="方正黑体简体" w:eastAsia="方正黑体简体" w:cs="方正黑体简体"/>
          <w:sz w:val="32"/>
          <w:szCs w:val="32"/>
          <w:lang w:eastAsia="zh-CN"/>
        </w:rPr>
        <w:t>（机构改革情报室和生产力促进中心合并）</w:t>
      </w:r>
      <w:r>
        <w:rPr>
          <w:rFonts w:hint="eastAsia" w:ascii="方正黑体简体" w:hAnsi="方正黑体简体" w:eastAsia="方正黑体简体" w:cs="方正黑体简体"/>
          <w:sz w:val="32"/>
          <w:szCs w:val="32"/>
          <w:lang w:val="en-US" w:eastAsia="zh-CN"/>
        </w:rPr>
        <w:t>，所以预算总额增加</w:t>
      </w:r>
      <w:r>
        <w:rPr>
          <w:rFonts w:hint="eastAsia" w:ascii="方正黑体简体" w:hAnsi="方正黑体简体" w:eastAsia="方正黑体简体" w:cs="方正黑体简体"/>
          <w:sz w:val="32"/>
          <w:szCs w:val="32"/>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方正黑体简体" w:hAnsi="方正黑体简体" w:eastAsia="方正黑体简体" w:cs="方正黑体简体"/>
          <w:sz w:val="32"/>
          <w:szCs w:val="32"/>
        </w:rPr>
      </w:pPr>
      <w:r>
        <w:rPr>
          <w:rFonts w:hint="eastAsia" w:ascii="方正黑体简体" w:hAnsi="方正黑体简体" w:eastAsia="方正黑体简体" w:cs="方正黑体简体"/>
          <w:sz w:val="32"/>
          <w:szCs w:val="32"/>
        </w:rPr>
        <w:t>202</w:t>
      </w:r>
      <w:r>
        <w:rPr>
          <w:rFonts w:hint="eastAsia" w:ascii="方正黑体简体" w:hAnsi="方正黑体简体" w:eastAsia="方正黑体简体" w:cs="方正黑体简体"/>
          <w:sz w:val="32"/>
          <w:szCs w:val="32"/>
          <w:lang w:val="en-US" w:eastAsia="zh-CN"/>
        </w:rPr>
        <w:t>2</w:t>
      </w:r>
      <w:r>
        <w:rPr>
          <w:rFonts w:hint="eastAsia" w:ascii="方正黑体简体" w:hAnsi="方正黑体简体" w:eastAsia="方正黑体简体" w:cs="方正黑体简体"/>
          <w:sz w:val="32"/>
          <w:szCs w:val="32"/>
        </w:rPr>
        <w:t>年一般公共服务预算</w:t>
      </w:r>
      <w:r>
        <w:rPr>
          <w:rFonts w:hint="eastAsia" w:ascii="方正黑体简体" w:hAnsi="方正黑体简体" w:eastAsia="方正黑体简体" w:cs="方正黑体简体"/>
          <w:sz w:val="32"/>
          <w:szCs w:val="32"/>
          <w:lang w:val="en-US" w:eastAsia="zh-CN"/>
        </w:rPr>
        <w:t>107.063959</w:t>
      </w:r>
      <w:r>
        <w:rPr>
          <w:rFonts w:hint="eastAsia" w:ascii="方正黑体简体" w:hAnsi="方正黑体简体" w:eastAsia="方正黑体简体" w:cs="方正黑体简体"/>
          <w:sz w:val="32"/>
          <w:szCs w:val="32"/>
        </w:rPr>
        <w:t>万元，比去年</w:t>
      </w:r>
      <w:r>
        <w:rPr>
          <w:rFonts w:hint="eastAsia" w:ascii="方正黑体简体" w:hAnsi="方正黑体简体" w:eastAsia="方正黑体简体" w:cs="方正黑体简体"/>
          <w:sz w:val="32"/>
          <w:szCs w:val="32"/>
          <w:lang w:val="en-US" w:eastAsia="zh-CN"/>
        </w:rPr>
        <w:t>增加</w:t>
      </w:r>
      <w:r>
        <w:rPr>
          <w:rFonts w:hint="eastAsia" w:ascii="方正黑体简体" w:hAnsi="方正黑体简体" w:eastAsia="方正黑体简体" w:cs="方正黑体简体"/>
          <w:sz w:val="32"/>
          <w:szCs w:val="32"/>
        </w:rPr>
        <w:t xml:space="preserve"> </w:t>
      </w:r>
      <w:r>
        <w:rPr>
          <w:rFonts w:hint="eastAsia" w:ascii="方正黑体简体" w:hAnsi="方正黑体简体" w:eastAsia="方正黑体简体" w:cs="方正黑体简体"/>
          <w:sz w:val="32"/>
          <w:szCs w:val="32"/>
          <w:lang w:val="en-US" w:eastAsia="zh-CN"/>
        </w:rPr>
        <w:t>26.943959</w:t>
      </w:r>
      <w:r>
        <w:rPr>
          <w:rFonts w:hint="eastAsia" w:ascii="方正黑体简体" w:hAnsi="方正黑体简体" w:eastAsia="方正黑体简体" w:cs="方正黑体简体"/>
          <w:sz w:val="32"/>
          <w:szCs w:val="32"/>
        </w:rPr>
        <w:t>万元。其中，（1）工资福利支出</w:t>
      </w:r>
      <w:r>
        <w:rPr>
          <w:rFonts w:hint="eastAsia" w:ascii="方正黑体简体" w:hAnsi="方正黑体简体" w:eastAsia="方正黑体简体" w:cs="方正黑体简体"/>
          <w:sz w:val="32"/>
          <w:szCs w:val="32"/>
          <w:lang w:val="en-US" w:eastAsia="zh-CN"/>
        </w:rPr>
        <w:t>103.863959</w:t>
      </w:r>
      <w:r>
        <w:rPr>
          <w:rFonts w:hint="eastAsia" w:ascii="方正黑体简体" w:hAnsi="方正黑体简体" w:eastAsia="方正黑体简体" w:cs="方正黑体简体"/>
          <w:sz w:val="32"/>
          <w:szCs w:val="32"/>
        </w:rPr>
        <w:t>万元，比上年</w:t>
      </w:r>
      <w:r>
        <w:rPr>
          <w:rFonts w:hint="eastAsia" w:ascii="方正黑体简体" w:hAnsi="方正黑体简体" w:eastAsia="方正黑体简体" w:cs="方正黑体简体"/>
          <w:sz w:val="32"/>
          <w:szCs w:val="32"/>
          <w:lang w:val="en-US" w:eastAsia="zh-CN"/>
        </w:rPr>
        <w:t>增加35.19</w:t>
      </w:r>
      <w:r>
        <w:rPr>
          <w:rFonts w:hint="eastAsia" w:ascii="方正黑体简体" w:hAnsi="方正黑体简体" w:eastAsia="方正黑体简体" w:cs="方正黑体简体"/>
          <w:sz w:val="32"/>
          <w:szCs w:val="32"/>
        </w:rPr>
        <w:t>%，原因为</w:t>
      </w:r>
      <w:r>
        <w:rPr>
          <w:rFonts w:hint="eastAsia" w:ascii="方正黑体简体" w:hAnsi="方正黑体简体" w:eastAsia="方正黑体简体" w:cs="方正黑体简体"/>
          <w:sz w:val="32"/>
          <w:szCs w:val="32"/>
          <w:lang w:val="en-US" w:eastAsia="zh-CN"/>
        </w:rPr>
        <w:t>2021年机构改革合并自收自支人员4人</w:t>
      </w:r>
      <w:r>
        <w:rPr>
          <w:rFonts w:hint="eastAsia" w:ascii="方正黑体简体" w:hAnsi="方正黑体简体" w:eastAsia="方正黑体简体" w:cs="方正黑体简体"/>
          <w:sz w:val="32"/>
          <w:szCs w:val="32"/>
        </w:rPr>
        <w:t>；（2）商品和服务支出</w:t>
      </w:r>
      <w:r>
        <w:rPr>
          <w:rFonts w:hint="eastAsia" w:ascii="方正黑体简体" w:hAnsi="方正黑体简体" w:eastAsia="方正黑体简体" w:cs="方正黑体简体"/>
          <w:sz w:val="32"/>
          <w:szCs w:val="32"/>
          <w:lang w:val="en-US" w:eastAsia="zh-CN"/>
        </w:rPr>
        <w:t>2.45</w:t>
      </w:r>
      <w:r>
        <w:rPr>
          <w:rFonts w:hint="eastAsia" w:ascii="方正黑体简体" w:hAnsi="方正黑体简体" w:eastAsia="方正黑体简体" w:cs="方正黑体简体"/>
          <w:sz w:val="32"/>
          <w:szCs w:val="32"/>
        </w:rPr>
        <w:t>万元，</w:t>
      </w:r>
      <w:r>
        <w:rPr>
          <w:rFonts w:hint="eastAsia" w:ascii="方正黑体简体" w:hAnsi="方正黑体简体" w:eastAsia="方正黑体简体" w:cs="方正黑体简体"/>
          <w:sz w:val="32"/>
          <w:szCs w:val="32"/>
          <w:lang w:eastAsia="zh-CN"/>
        </w:rPr>
        <w:t>比去年减少</w:t>
      </w:r>
      <w:r>
        <w:rPr>
          <w:rFonts w:hint="eastAsia" w:ascii="方正黑体简体" w:hAnsi="方正黑体简体" w:eastAsia="方正黑体简体" w:cs="方正黑体简体"/>
          <w:sz w:val="32"/>
          <w:szCs w:val="32"/>
          <w:lang w:val="en-US" w:eastAsia="zh-CN"/>
        </w:rPr>
        <w:t>0.35万元</w:t>
      </w:r>
      <w:r>
        <w:rPr>
          <w:rFonts w:hint="eastAsia" w:ascii="方正黑体简体" w:hAnsi="方正黑体简体" w:eastAsia="方正黑体简体" w:cs="方正黑体简体"/>
          <w:sz w:val="32"/>
          <w:szCs w:val="32"/>
        </w:rPr>
        <w:t>；</w:t>
      </w:r>
      <w:r>
        <w:rPr>
          <w:rFonts w:hint="eastAsia" w:ascii="方正黑体简体" w:hAnsi="方正黑体简体" w:eastAsia="方正黑体简体" w:cs="方正黑体简体"/>
          <w:sz w:val="32"/>
          <w:szCs w:val="32"/>
          <w:lang w:eastAsia="zh-CN"/>
        </w:rPr>
        <w:t>原因为调走</w:t>
      </w:r>
      <w:r>
        <w:rPr>
          <w:rFonts w:hint="eastAsia" w:ascii="方正黑体简体" w:hAnsi="方正黑体简体" w:eastAsia="方正黑体简体" w:cs="方正黑体简体"/>
          <w:sz w:val="32"/>
          <w:szCs w:val="32"/>
          <w:lang w:val="en-US" w:eastAsia="zh-CN"/>
        </w:rPr>
        <w:t>1人</w:t>
      </w:r>
      <w:r>
        <w:rPr>
          <w:rFonts w:hint="eastAsia" w:ascii="方正黑体简体" w:hAnsi="方正黑体简体" w:eastAsia="方正黑体简体" w:cs="方正黑体简体"/>
          <w:sz w:val="32"/>
          <w:szCs w:val="32"/>
        </w:rPr>
        <w:t>（3）对个人和家庭补助支出</w:t>
      </w:r>
      <w:r>
        <w:rPr>
          <w:rFonts w:hint="eastAsia" w:ascii="方正黑体简体" w:hAnsi="方正黑体简体" w:eastAsia="方正黑体简体" w:cs="方正黑体简体"/>
          <w:sz w:val="32"/>
          <w:szCs w:val="32"/>
          <w:lang w:val="en-US" w:eastAsia="zh-CN"/>
        </w:rPr>
        <w:t>0.8</w:t>
      </w:r>
      <w:r>
        <w:rPr>
          <w:rFonts w:hint="eastAsia" w:ascii="方正黑体简体" w:hAnsi="方正黑体简体" w:eastAsia="方正黑体简体" w:cs="方正黑体简体"/>
          <w:sz w:val="32"/>
          <w:szCs w:val="32"/>
        </w:rPr>
        <w:t>万元，为全年独生子女费和遗属补助款</w:t>
      </w:r>
      <w:r>
        <w:rPr>
          <w:rFonts w:hint="eastAsia" w:ascii="方正黑体简体" w:hAnsi="方正黑体简体" w:eastAsia="方正黑体简体" w:cs="方正黑体简体"/>
          <w:sz w:val="32"/>
          <w:szCs w:val="32"/>
          <w:lang w:val="en-US" w:eastAsia="zh-CN"/>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方正黑体简体" w:hAnsi="方正黑体简体" w:eastAsia="方正黑体简体" w:cs="方正黑体简体"/>
          <w:sz w:val="32"/>
          <w:szCs w:val="32"/>
        </w:rPr>
      </w:pPr>
      <w:r>
        <w:rPr>
          <w:rFonts w:hint="eastAsia" w:ascii="方正黑体简体" w:hAnsi="方正黑体简体" w:eastAsia="方正黑体简体" w:cs="方正黑体简体"/>
          <w:sz w:val="32"/>
          <w:szCs w:val="32"/>
        </w:rPr>
        <w:t>二、“三公”经费增减变动原因说明</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方正仿宋简体" w:hAnsi="方正仿宋简体" w:eastAsia="方正仿宋简体" w:cs="方正仿宋简体"/>
          <w:b/>
          <w:bCs/>
          <w:sz w:val="32"/>
          <w:szCs w:val="32"/>
        </w:rPr>
      </w:pPr>
      <w:r>
        <w:rPr>
          <w:rFonts w:hint="eastAsia" w:ascii="方正仿宋简体" w:hAnsi="方正仿宋简体" w:eastAsia="方正仿宋简体" w:cs="方正仿宋简体"/>
          <w:b/>
          <w:bCs/>
          <w:sz w:val="32"/>
          <w:szCs w:val="32"/>
        </w:rPr>
        <w:t>本部门无“三公”经费。</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方正黑体简体" w:hAnsi="方正黑体简体" w:eastAsia="方正黑体简体" w:cs="方正黑体简体"/>
          <w:sz w:val="32"/>
          <w:szCs w:val="32"/>
        </w:rPr>
      </w:pPr>
      <w:r>
        <w:rPr>
          <w:rFonts w:hint="eastAsia" w:ascii="方正黑体简体" w:hAnsi="方正黑体简体" w:eastAsia="方正黑体简体" w:cs="方正黑体简体"/>
          <w:sz w:val="32"/>
          <w:szCs w:val="32"/>
        </w:rPr>
        <w:t>三、机关运行经费增减变动原因说明</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方正仿宋简体" w:hAnsi="方正仿宋简体" w:eastAsia="方正仿宋简体" w:cs="方正仿宋简体"/>
          <w:b/>
          <w:bCs/>
          <w:sz w:val="32"/>
          <w:szCs w:val="32"/>
        </w:rPr>
      </w:pPr>
      <w:r>
        <w:rPr>
          <w:rFonts w:hint="eastAsia" w:ascii="方正仿宋简体" w:hAnsi="方正仿宋简体" w:eastAsia="方正仿宋简体" w:cs="方正仿宋简体"/>
          <w:b/>
          <w:bCs/>
          <w:sz w:val="32"/>
          <w:szCs w:val="32"/>
        </w:rPr>
        <w:t>本部门无机关运行经费。</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方正黑体简体" w:hAnsi="方正黑体简体" w:eastAsia="方正黑体简体" w:cs="方正黑体简体"/>
          <w:sz w:val="32"/>
          <w:szCs w:val="32"/>
        </w:rPr>
      </w:pPr>
      <w:r>
        <w:rPr>
          <w:rFonts w:hint="eastAsia" w:ascii="方正黑体简体" w:hAnsi="方正黑体简体" w:eastAsia="方正黑体简体" w:cs="方正黑体简体"/>
          <w:sz w:val="32"/>
          <w:szCs w:val="32"/>
        </w:rPr>
        <w:t>四、政府采购情况</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方正仿宋简体" w:hAnsi="方正仿宋简体" w:eastAsia="方正仿宋简体" w:cs="方正仿宋简体"/>
          <w:b/>
          <w:bCs/>
          <w:sz w:val="32"/>
          <w:szCs w:val="32"/>
        </w:rPr>
      </w:pPr>
      <w:r>
        <w:rPr>
          <w:rFonts w:hint="eastAsia" w:ascii="方正仿宋简体" w:hAnsi="方正仿宋简体" w:eastAsia="方正仿宋简体" w:cs="方正仿宋简体"/>
          <w:b/>
          <w:bCs/>
          <w:sz w:val="32"/>
          <w:szCs w:val="32"/>
        </w:rPr>
        <w:t>本部门没有政府采购情况。</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方正黑体简体" w:hAnsi="方正黑体简体" w:eastAsia="方正黑体简体" w:cs="方正黑体简体"/>
          <w:sz w:val="32"/>
          <w:szCs w:val="32"/>
        </w:rPr>
      </w:pPr>
      <w:r>
        <w:rPr>
          <w:rFonts w:hint="eastAsia" w:ascii="方正黑体简体" w:hAnsi="方正黑体简体" w:eastAsia="方正黑体简体" w:cs="方正黑体简体"/>
          <w:sz w:val="32"/>
          <w:szCs w:val="32"/>
        </w:rPr>
        <w:t>五、绩效管理情况</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方正仿宋简体" w:hAnsi="方正仿宋简体" w:eastAsia="方正仿宋简体" w:cs="方正仿宋简体"/>
          <w:sz w:val="32"/>
          <w:szCs w:val="32"/>
          <w:lang w:eastAsia="zh-CN"/>
        </w:rPr>
      </w:pPr>
      <w:r>
        <w:rPr>
          <w:rFonts w:hint="eastAsia" w:ascii="方正仿宋简体" w:hAnsi="方正仿宋简体" w:eastAsia="方正仿宋简体" w:cs="方正仿宋简体"/>
          <w:sz w:val="32"/>
          <w:szCs w:val="32"/>
          <w:lang w:eastAsia="zh-CN"/>
        </w:rPr>
        <w:t>无</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方正黑体简体" w:hAnsi="方正黑体简体" w:eastAsia="方正黑体简体" w:cs="方正黑体简体"/>
          <w:sz w:val="32"/>
          <w:szCs w:val="32"/>
        </w:rPr>
      </w:pPr>
      <w:r>
        <w:rPr>
          <w:rFonts w:hint="eastAsia" w:ascii="方正黑体简体" w:hAnsi="方正黑体简体" w:eastAsia="方正黑体简体" w:cs="方正黑体简体"/>
          <w:sz w:val="32"/>
          <w:szCs w:val="32"/>
        </w:rPr>
        <w:t>六、国有资产占有使用情况</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方正仿宋简体" w:hAnsi="方正仿宋简体" w:eastAsia="方正仿宋简体" w:cs="方正仿宋简体"/>
          <w:sz w:val="32"/>
          <w:szCs w:val="32"/>
          <w:lang w:eastAsia="zh-CN"/>
        </w:rPr>
      </w:pPr>
      <w:r>
        <w:rPr>
          <w:rFonts w:hint="eastAsia" w:ascii="方正仿宋简体" w:hAnsi="方正仿宋简体" w:eastAsia="方正仿宋简体" w:cs="方正仿宋简体"/>
          <w:sz w:val="32"/>
          <w:szCs w:val="32"/>
        </w:rPr>
        <w:t>1、车辆情况;</w:t>
      </w:r>
      <w:r>
        <w:rPr>
          <w:rFonts w:hint="eastAsia" w:ascii="方正仿宋简体" w:hAnsi="方正仿宋简体" w:eastAsia="方正仿宋简体" w:cs="方正仿宋简体"/>
          <w:sz w:val="32"/>
          <w:szCs w:val="32"/>
          <w:lang w:eastAsia="zh-CN"/>
        </w:rPr>
        <w:t>无</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方正仿宋简体" w:hAnsi="方正仿宋简体" w:eastAsia="方正仿宋简体" w:cs="方正仿宋简体"/>
          <w:sz w:val="32"/>
          <w:szCs w:val="32"/>
          <w:lang w:eastAsia="zh-CN"/>
        </w:rPr>
      </w:pPr>
      <w:r>
        <w:rPr>
          <w:rFonts w:hint="eastAsia" w:ascii="方正仿宋简体" w:hAnsi="方正仿宋简体" w:eastAsia="方正仿宋简体" w:cs="方正仿宋简体"/>
          <w:sz w:val="32"/>
          <w:szCs w:val="32"/>
        </w:rPr>
        <w:t>2、房屋情况;</w:t>
      </w:r>
      <w:r>
        <w:rPr>
          <w:rFonts w:hint="eastAsia" w:ascii="方正仿宋简体" w:hAnsi="方正仿宋简体" w:eastAsia="方正仿宋简体" w:cs="方正仿宋简体"/>
          <w:sz w:val="32"/>
          <w:szCs w:val="32"/>
          <w:lang w:eastAsia="zh-CN"/>
        </w:rPr>
        <w:t>无</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方正仿宋简体" w:hAnsi="方正仿宋简体" w:eastAsia="方正仿宋简体" w:cs="方正仿宋简体"/>
          <w:sz w:val="32"/>
          <w:szCs w:val="32"/>
          <w:lang w:eastAsia="zh-CN"/>
        </w:rPr>
      </w:pPr>
      <w:r>
        <w:rPr>
          <w:rFonts w:hint="eastAsia" w:ascii="方正仿宋简体" w:hAnsi="方正仿宋简体" w:eastAsia="方正仿宋简体" w:cs="方正仿宋简体"/>
          <w:sz w:val="32"/>
          <w:szCs w:val="32"/>
        </w:rPr>
        <w:t>3、其他国有资产占有使用情况。</w:t>
      </w:r>
      <w:r>
        <w:rPr>
          <w:rFonts w:hint="eastAsia" w:ascii="方正仿宋简体" w:hAnsi="方正仿宋简体" w:eastAsia="方正仿宋简体" w:cs="方正仿宋简体"/>
          <w:sz w:val="32"/>
          <w:szCs w:val="32"/>
          <w:lang w:eastAsia="zh-CN"/>
        </w:rPr>
        <w:t>无</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方正黑体简体" w:hAnsi="方正黑体简体" w:eastAsia="方正黑体简体" w:cs="方正黑体简体"/>
          <w:sz w:val="32"/>
          <w:szCs w:val="32"/>
          <w:lang w:eastAsia="zh-CN"/>
        </w:rPr>
      </w:pPr>
      <w:r>
        <w:rPr>
          <w:rFonts w:hint="eastAsia" w:ascii="方正黑体简体" w:hAnsi="方正黑体简体" w:eastAsia="方正黑体简体" w:cs="方正黑体简体"/>
          <w:sz w:val="32"/>
          <w:szCs w:val="32"/>
        </w:rPr>
        <w:t>七、其他说明</w:t>
      </w:r>
      <w:r>
        <w:rPr>
          <w:rFonts w:hint="eastAsia" w:ascii="方正黑体简体" w:hAnsi="方正黑体简体" w:eastAsia="方正黑体简体" w:cs="方正黑体简体"/>
          <w:sz w:val="32"/>
          <w:szCs w:val="32"/>
          <w:lang w:eastAsia="zh-CN"/>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方正仿宋简体" w:hAnsi="方正仿宋简体" w:eastAsia="方正仿宋简体" w:cs="方正仿宋简体"/>
          <w:sz w:val="32"/>
          <w:szCs w:val="32"/>
          <w:lang w:eastAsia="zh-CN"/>
        </w:rPr>
      </w:pPr>
      <w:r>
        <w:rPr>
          <w:rFonts w:hint="eastAsia" w:ascii="方正仿宋简体" w:hAnsi="方正仿宋简体" w:eastAsia="方正仿宋简体" w:cs="方正仿宋简体"/>
          <w:sz w:val="32"/>
          <w:szCs w:val="32"/>
        </w:rPr>
        <w:t>(一)政府购买服务指导性目录</w:t>
      </w:r>
      <w:r>
        <w:rPr>
          <w:rFonts w:hint="eastAsia" w:ascii="方正仿宋简体" w:hAnsi="方正仿宋简体" w:eastAsia="方正仿宋简体" w:cs="方正仿宋简体"/>
          <w:sz w:val="32"/>
          <w:szCs w:val="32"/>
          <w:lang w:val="en-US" w:eastAsia="zh-CN"/>
        </w:rPr>
        <w:t xml:space="preserve">   </w:t>
      </w:r>
      <w:r>
        <w:rPr>
          <w:rFonts w:hint="eastAsia" w:ascii="方正仿宋简体" w:hAnsi="方正仿宋简体" w:eastAsia="方正仿宋简体" w:cs="方正仿宋简体"/>
          <w:sz w:val="32"/>
          <w:szCs w:val="32"/>
          <w:lang w:eastAsia="zh-CN"/>
        </w:rPr>
        <w:t>无</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rPr>
        <w:t>(二)其他</w:t>
      </w:r>
      <w:r>
        <w:rPr>
          <w:rFonts w:hint="eastAsia" w:ascii="方正仿宋简体" w:hAnsi="方正仿宋简体" w:eastAsia="方正仿宋简体" w:cs="方正仿宋简体"/>
          <w:sz w:val="32"/>
          <w:szCs w:val="32"/>
          <w:lang w:val="en-US" w:eastAsia="zh-CN"/>
        </w:rPr>
        <w:t xml:space="preserve">   无</w:t>
      </w:r>
    </w:p>
    <w:p>
      <w:pPr>
        <w:keepNext w:val="0"/>
        <w:keepLines w:val="0"/>
        <w:pageBreakBefore w:val="0"/>
        <w:widowControl w:val="0"/>
        <w:kinsoku/>
        <w:wordWrap/>
        <w:overflowPunct/>
        <w:topLinePunct w:val="0"/>
        <w:autoSpaceDE/>
        <w:autoSpaceDN/>
        <w:bidi w:val="0"/>
        <w:adjustRightInd/>
        <w:snapToGrid/>
        <w:spacing w:after="313" w:afterLines="100" w:line="600" w:lineRule="exact"/>
        <w:ind w:firstLine="0" w:firstLineChars="0"/>
        <w:jc w:val="center"/>
        <w:textAlignment w:val="auto"/>
        <w:rPr>
          <w:rFonts w:hint="eastAsia" w:ascii="方正宋黑简体" w:hAnsi="方正宋黑简体" w:eastAsia="方正宋黑简体" w:cs="方正宋黑简体"/>
          <w:sz w:val="32"/>
          <w:szCs w:val="32"/>
        </w:rPr>
      </w:pPr>
      <w:r>
        <w:rPr>
          <w:rFonts w:hint="eastAsia" w:ascii="方正宋黑简体" w:hAnsi="方正宋黑简体" w:eastAsia="方正宋黑简体" w:cs="方正宋黑简体"/>
          <w:sz w:val="32"/>
          <w:szCs w:val="32"/>
        </w:rPr>
        <w:t>第四部分 名词解释</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【说明:本项为必须公开内容，可解释本部门预算特有的较为专业的名词，或是财政预算编制方面名词(以下名词解释仅供参考，各部门可以根据实际情况自行增加)】</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b/>
          <w:bCs/>
          <w:sz w:val="32"/>
          <w:szCs w:val="32"/>
        </w:rPr>
        <w:t>一、基本支出:</w:t>
      </w:r>
      <w:r>
        <w:rPr>
          <w:rFonts w:hint="eastAsia" w:ascii="方正仿宋简体" w:hAnsi="方正仿宋简体" w:eastAsia="方正仿宋简体" w:cs="方正仿宋简体"/>
          <w:sz w:val="32"/>
          <w:szCs w:val="32"/>
        </w:rPr>
        <w:t>指为保障机构正常运转、完成日常工作任务而发生的人员支出和公用支出。</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b/>
          <w:bCs/>
          <w:sz w:val="32"/>
          <w:szCs w:val="32"/>
        </w:rPr>
        <w:t>二、项目支出:</w:t>
      </w:r>
      <w:r>
        <w:rPr>
          <w:rFonts w:hint="eastAsia" w:ascii="方正仿宋简体" w:hAnsi="方正仿宋简体" w:eastAsia="方正仿宋简体" w:cs="方正仿宋简体"/>
          <w:sz w:val="32"/>
          <w:szCs w:val="32"/>
        </w:rPr>
        <w:t>指在基本支出之外为完成特定行政任务和事业发展目标所发生的支出。</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b/>
          <w:bCs/>
          <w:sz w:val="32"/>
          <w:szCs w:val="32"/>
        </w:rPr>
        <w:t>三、“三公”经费:</w:t>
      </w:r>
      <w:r>
        <w:rPr>
          <w:rFonts w:hint="eastAsia" w:ascii="方正仿宋简体" w:hAnsi="方正仿宋简体" w:eastAsia="方正仿宋简体" w:cs="方正仿宋简体"/>
          <w:sz w:val="32"/>
          <w:szCs w:val="32"/>
        </w:rPr>
        <w:t>指</w:t>
      </w:r>
      <w:r>
        <w:rPr>
          <w:rFonts w:hint="eastAsia" w:ascii="方正仿宋简体" w:hAnsi="方正仿宋简体" w:eastAsia="方正仿宋简体" w:cs="方正仿宋简体"/>
          <w:sz w:val="32"/>
          <w:szCs w:val="32"/>
          <w:lang w:eastAsia="zh-CN"/>
        </w:rPr>
        <w:t>各</w:t>
      </w:r>
      <w:r>
        <w:rPr>
          <w:rFonts w:hint="eastAsia" w:ascii="方正仿宋简体" w:hAnsi="方正仿宋简体" w:eastAsia="方正仿宋简体" w:cs="方正仿宋简体"/>
          <w:sz w:val="32"/>
          <w:szCs w:val="32"/>
        </w:rPr>
        <w:t>部门</w:t>
      </w:r>
      <w:r>
        <w:rPr>
          <w:rFonts w:hint="eastAsia" w:ascii="方正仿宋简体" w:hAnsi="方正仿宋简体" w:eastAsia="方正仿宋简体" w:cs="方正仿宋简体"/>
          <w:sz w:val="32"/>
          <w:szCs w:val="32"/>
          <w:lang w:eastAsia="zh-CN"/>
        </w:rPr>
        <w:t>使</w:t>
      </w:r>
      <w:r>
        <w:rPr>
          <w:rFonts w:hint="eastAsia" w:ascii="方正仿宋简体" w:hAnsi="方正仿宋简体" w:eastAsia="方正仿宋简体" w:cs="方正仿宋简体"/>
          <w:sz w:val="32"/>
          <w:szCs w:val="32"/>
        </w:rPr>
        <w:t>用一般公共预算安排的因公出国(境)费用、公务用车购置及运行费和公务接待费。其中:因公出国(境)费用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机关和参公事业单位按规定开支的各类公务接待(含外宾接待)支出。</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b/>
          <w:bCs/>
          <w:sz w:val="32"/>
          <w:szCs w:val="32"/>
        </w:rPr>
        <w:t>四、机关运行经费:</w:t>
      </w:r>
      <w:r>
        <w:rPr>
          <w:rFonts w:hint="eastAsia" w:ascii="方正仿宋简体" w:hAnsi="方正仿宋简体" w:eastAsia="方正仿宋简体" w:cs="方正仿宋简体"/>
          <w:sz w:val="32"/>
          <w:szCs w:val="32"/>
        </w:rPr>
        <w:t>指行政单位和参照公务员法管理的事业单位使用一般公共预算财政拨款安排的基本支出中的公用经费支出。</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b/>
          <w:bCs/>
          <w:sz w:val="32"/>
          <w:szCs w:val="32"/>
        </w:rPr>
        <w:t>五、政府购买服务:</w:t>
      </w:r>
      <w:r>
        <w:rPr>
          <w:rFonts w:hint="eastAsia" w:ascii="方正仿宋简体" w:hAnsi="方正仿宋简体" w:eastAsia="方正仿宋简体" w:cs="方正仿宋简体"/>
          <w:sz w:val="32"/>
          <w:szCs w:val="32"/>
        </w:rPr>
        <w:t>根据我国现行政策规定，政府购买服务，是指充分发挥市场机制作用，将国家机关属于自身职责范围且适合通过市场化方式提供的服务事项，按照政府采购方式和程序，交由符合条件的服务供应商承担，并根据服务数量和质量等情况向其支付费用的行为。</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b/>
          <w:bCs/>
          <w:sz w:val="32"/>
          <w:szCs w:val="32"/>
        </w:rPr>
        <w:t>六、一般公共预算:</w:t>
      </w:r>
      <w:r>
        <w:rPr>
          <w:rFonts w:hint="eastAsia" w:ascii="方正仿宋简体" w:hAnsi="方正仿宋简体" w:eastAsia="方正仿宋简体" w:cs="方正仿宋简体"/>
          <w:sz w:val="32"/>
          <w:szCs w:val="32"/>
        </w:rPr>
        <w:t>是指以税收为主体的财政收入，安排用于保障和改善民生、推动经济社会发展、维护国家安全、维持国家机构正常运转等方面的收支预算。</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b/>
          <w:bCs/>
          <w:sz w:val="32"/>
          <w:szCs w:val="32"/>
        </w:rPr>
        <w:t>七、政府性基金预算:</w:t>
      </w:r>
      <w:r>
        <w:rPr>
          <w:rFonts w:hint="eastAsia" w:ascii="方正仿宋简体" w:hAnsi="方正仿宋简体" w:eastAsia="方正仿宋简体" w:cs="方正仿宋简体"/>
          <w:sz w:val="32"/>
          <w:szCs w:val="32"/>
        </w:rPr>
        <w:t>是对依照法律、行政法规的规定在一定期限内向特定对象征收、收取或者以其他方式筹集的资金，专项用于特定公共事业发展的收支预算。</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b/>
          <w:bCs/>
          <w:sz w:val="32"/>
          <w:szCs w:val="32"/>
        </w:rPr>
        <w:t>八、国有资本经营预算:</w:t>
      </w:r>
      <w:r>
        <w:rPr>
          <w:rFonts w:hint="eastAsia" w:ascii="方正仿宋简体" w:hAnsi="方正仿宋简体" w:eastAsia="方正仿宋简体" w:cs="方正仿宋简体"/>
          <w:sz w:val="32"/>
          <w:szCs w:val="32"/>
        </w:rPr>
        <w:t>是对国有资本收益作出支出安排的收支预算。</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b/>
          <w:bCs/>
          <w:sz w:val="32"/>
          <w:szCs w:val="32"/>
        </w:rPr>
        <w:t>九、财政专户管理资金:</w:t>
      </w:r>
      <w:r>
        <w:rPr>
          <w:rFonts w:hint="eastAsia" w:ascii="方正仿宋简体" w:hAnsi="方正仿宋简体" w:eastAsia="方正仿宋简体" w:cs="方正仿宋简体"/>
          <w:sz w:val="32"/>
          <w:szCs w:val="32"/>
        </w:rPr>
        <w:t>专指教育收费，包括目前在财政专户管理的高中以上学费、住宿费，高校委托培养费，党校收费，教育考试考务费，函大、电大、夜大及短训班培训费等。</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b/>
          <w:bCs/>
          <w:sz w:val="32"/>
          <w:szCs w:val="32"/>
        </w:rPr>
        <w:t>十、单位资金:</w:t>
      </w:r>
      <w:r>
        <w:rPr>
          <w:rFonts w:hint="eastAsia" w:ascii="方正仿宋简体" w:hAnsi="方正仿宋简体" w:eastAsia="方正仿宋简体" w:cs="方正仿宋简体"/>
          <w:sz w:val="32"/>
          <w:szCs w:val="32"/>
        </w:rPr>
        <w:t>是指除政府预算资金和财政专户管理资金以外的资金，包括事业收入、事业单位经营收入、上级补助收入、附属单位上缴收入、其他收入。</w:t>
      </w:r>
    </w:p>
    <w:sectPr>
      <w:footerReference r:id="rId3" w:type="default"/>
      <w:pgSz w:w="11906" w:h="16838"/>
      <w:pgMar w:top="1984" w:right="1587" w:bottom="1701" w:left="1587"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黑体简体">
    <w:altName w:val="微软雅黑"/>
    <w:panose1 w:val="02010601030101010101"/>
    <w:charset w:val="86"/>
    <w:family w:val="auto"/>
    <w:pitch w:val="default"/>
    <w:sig w:usb0="00000000" w:usb1="00000000" w:usb2="00000000" w:usb3="00000000" w:csb0="00040000" w:csb1="00000000"/>
  </w:font>
  <w:font w:name="方正大标宋简体">
    <w:altName w:val="微软雅黑"/>
    <w:panose1 w:val="02010601030101010101"/>
    <w:charset w:val="86"/>
    <w:family w:val="auto"/>
    <w:pitch w:val="default"/>
    <w:sig w:usb0="00000000" w:usb1="00000000" w:usb2="00000000" w:usb3="00000000" w:csb0="00040000" w:csb1="00000000"/>
  </w:font>
  <w:font w:name="方正仿宋简体">
    <w:altName w:val="微软雅黑"/>
    <w:panose1 w:val="02010601030101010101"/>
    <w:charset w:val="86"/>
    <w:family w:val="auto"/>
    <w:pitch w:val="default"/>
    <w:sig w:usb0="00000000" w:usb1="00000000" w:usb2="00000000" w:usb3="00000000" w:csb0="00040000" w:csb1="00000000"/>
  </w:font>
  <w:font w:name="方正宋黑简体">
    <w:altName w:val="宋体"/>
    <w:panose1 w:val="02010601030101010101"/>
    <w:charset w:val="86"/>
    <w:family w:val="auto"/>
    <w:pitch w:val="default"/>
    <w:sig w:usb0="00000000" w:usb1="00000000" w:usb2="00000000" w:usb3="00000000" w:csb0="00040000" w:csb1="00000000"/>
  </w:font>
  <w:font w:name="仿宋_GB2312">
    <w:altName w:val="仿宋"/>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B0F4210"/>
    <w:multiLevelType w:val="singleLevel"/>
    <w:tmpl w:val="8B0F4210"/>
    <w:lvl w:ilvl="0" w:tentative="0">
      <w:start w:val="1"/>
      <w:numFmt w:val="chineseCounting"/>
      <w:suff w:val="nothing"/>
      <w:lvlText w:val="%1、"/>
      <w:lvlJc w:val="left"/>
      <w:rPr>
        <w:rFonts w:hint="eastAsia"/>
      </w:rPr>
    </w:lvl>
  </w:abstractNum>
  <w:abstractNum w:abstractNumId="1">
    <w:nsid w:val="90F07AB0"/>
    <w:multiLevelType w:val="singleLevel"/>
    <w:tmpl w:val="90F07AB0"/>
    <w:lvl w:ilvl="0" w:tentative="0">
      <w:start w:val="1"/>
      <w:numFmt w:val="chineseCounting"/>
      <w:suff w:val="nothing"/>
      <w:lvlText w:val="（%1）"/>
      <w:lvlJc w:val="left"/>
      <w:rPr>
        <w:rFonts w:hint="eastAsia"/>
      </w:rPr>
    </w:lvl>
  </w:abstractNum>
  <w:abstractNum w:abstractNumId="2">
    <w:nsid w:val="E8621750"/>
    <w:multiLevelType w:val="singleLevel"/>
    <w:tmpl w:val="E8621750"/>
    <w:lvl w:ilvl="0" w:tentative="0">
      <w:start w:val="1"/>
      <w:numFmt w:val="chineseCounting"/>
      <w:suff w:val="space"/>
      <w:lvlText w:val="第%1部分"/>
      <w:lvlJc w:val="left"/>
      <w:rPr>
        <w:rFonts w:hint="eastAsia"/>
      </w:rPr>
    </w:lvl>
  </w:abstractNum>
  <w:abstractNum w:abstractNumId="3">
    <w:nsid w:val="1708C4FE"/>
    <w:multiLevelType w:val="singleLevel"/>
    <w:tmpl w:val="1708C4FE"/>
    <w:lvl w:ilvl="0" w:tentative="0">
      <w:start w:val="1"/>
      <w:numFmt w:val="chineseCounting"/>
      <w:suff w:val="nothing"/>
      <w:lvlText w:val="%1、"/>
      <w:lvlJc w:val="left"/>
      <w:rPr>
        <w:rFonts w:hint="eastAsia"/>
      </w:rPr>
    </w:lvl>
  </w:abstractNum>
  <w:abstractNum w:abstractNumId="4">
    <w:nsid w:val="2E8CF568"/>
    <w:multiLevelType w:val="singleLevel"/>
    <w:tmpl w:val="2E8CF568"/>
    <w:lvl w:ilvl="0" w:tentative="0">
      <w:start w:val="1"/>
      <w:numFmt w:val="chineseCounting"/>
      <w:suff w:val="nothing"/>
      <w:lvlText w:val="%1、"/>
      <w:lvlJc w:val="left"/>
      <w:pPr>
        <w:ind w:left="320" w:leftChars="0" w:firstLine="0" w:firstLineChars="0"/>
      </w:pPr>
      <w:rPr>
        <w:rFonts w:hint="eastAsia"/>
      </w:rPr>
    </w:lvl>
  </w:abstractNum>
  <w:num w:numId="1">
    <w:abstractNumId w:val="4"/>
  </w:num>
  <w:num w:numId="2">
    <w:abstractNumId w:val="1"/>
  </w:num>
  <w:num w:numId="3">
    <w:abstractNumId w:val="2"/>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VkMGY0ZDgyODgyOWI0YWYyM2JhZDMwZWRlNDU2Y2YifQ=="/>
  </w:docVars>
  <w:rsids>
    <w:rsidRoot w:val="0FDB0A9B"/>
    <w:rsid w:val="06C673A5"/>
    <w:rsid w:val="096552F3"/>
    <w:rsid w:val="0F41366E"/>
    <w:rsid w:val="0FDB0A9B"/>
    <w:rsid w:val="1CC142CE"/>
    <w:rsid w:val="279A2240"/>
    <w:rsid w:val="2F3A3BDD"/>
    <w:rsid w:val="36CE6755"/>
    <w:rsid w:val="3A4A359B"/>
    <w:rsid w:val="47F80CA5"/>
    <w:rsid w:val="4E622FE9"/>
    <w:rsid w:val="5DD26EA8"/>
    <w:rsid w:val="5E8379C4"/>
    <w:rsid w:val="611C54A1"/>
    <w:rsid w:val="6B0548C4"/>
    <w:rsid w:val="6C62111F"/>
    <w:rsid w:val="78037C82"/>
    <w:rsid w:val="780F334E"/>
    <w:rsid w:val="7A173D9F"/>
    <w:rsid w:val="7A781E20"/>
    <w:rsid w:val="7CAC24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image" Target="media/image8.png"/><Relationship Id="rId11" Type="http://schemas.openxmlformats.org/officeDocument/2006/relationships/image" Target="media/image7.png"/><Relationship Id="rId10" Type="http://schemas.openxmlformats.org/officeDocument/2006/relationships/image" Target="media/image6.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11</Pages>
  <Words>2587</Words>
  <Characters>2890</Characters>
  <Lines>0</Lines>
  <Paragraphs>0</Paragraphs>
  <TotalTime>12</TotalTime>
  <ScaleCrop>false</ScaleCrop>
  <LinksUpToDate>false</LinksUpToDate>
  <CharactersWithSpaces>2951</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2022-02-25T02:30:00Z</dcterms:created>
  <dc:creator>Administrator</dc:creator>
  <cp:lastModifiedBy>Administrator</cp:lastModifiedBy>
  <cp:lastPrinted>2022-02-25T03:22:00Z</cp:lastPrinted>
  <dcterms:modified xsi:type="dcterms:W3CDTF">2022-02-24T07:56:52Z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F35376B1280D485E9B1BE8CB5DEF597F</vt:lpwstr>
  </property>
</Properties>
</file>