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hint="eastAsia" w:ascii="方正小标宋简体" w:eastAsia="方正小标宋简体" w:hAnsiTheme="majorEastAsia" w:cstheme="majorEastAsia"/>
          <w:b/>
          <w:bCs/>
          <w:sz w:val="44"/>
          <w:szCs w:val="44"/>
          <w:lang w:eastAsia="zh-CN"/>
        </w:rPr>
      </w:pPr>
      <w:r>
        <w:rPr>
          <w:rFonts w:hint="eastAsia" w:ascii="方正小标宋简体" w:eastAsia="方正小标宋简体" w:hAnsiTheme="majorEastAsia" w:cstheme="majorEastAsia"/>
          <w:b/>
          <w:bCs/>
          <w:sz w:val="44"/>
          <w:szCs w:val="44"/>
        </w:rPr>
        <w:t>长治市潞城区</w:t>
      </w:r>
      <w:r>
        <w:rPr>
          <w:rFonts w:hint="eastAsia" w:ascii="方正小标宋简体" w:eastAsia="方正小标宋简体" w:hAnsiTheme="majorEastAsia" w:cstheme="majorEastAsia"/>
          <w:b/>
          <w:bCs/>
          <w:sz w:val="44"/>
          <w:szCs w:val="44"/>
          <w:lang w:eastAsia="zh-CN"/>
        </w:rPr>
        <w:t>育才小学</w:t>
      </w:r>
    </w:p>
    <w:p>
      <w:pPr>
        <w:spacing w:before="156" w:beforeLines="50" w:after="156" w:afterLines="50"/>
        <w:jc w:val="center"/>
        <w:rPr>
          <w:rFonts w:ascii="方正小标宋简体" w:eastAsia="方正小标宋简体" w:hAnsiTheme="majorEastAsia" w:cstheme="majorEastAsia"/>
          <w:b/>
          <w:bCs/>
          <w:sz w:val="44"/>
          <w:szCs w:val="44"/>
        </w:rPr>
      </w:pPr>
      <w:r>
        <w:rPr>
          <w:rFonts w:hint="eastAsia" w:ascii="方正小标宋简体" w:eastAsia="方正小标宋简体" w:hAnsiTheme="majorEastAsia" w:cstheme="majorEastAsia"/>
          <w:b/>
          <w:bCs/>
          <w:sz w:val="44"/>
          <w:szCs w:val="44"/>
        </w:rPr>
        <w:t>2021年部门预算公开补充说明</w:t>
      </w:r>
    </w:p>
    <w:p>
      <w:pPr>
        <w:spacing w:before="156" w:beforeLines="50" w:after="156" w:afterLines="50"/>
        <w:jc w:val="center"/>
        <w:rPr>
          <w:rFonts w:ascii="方正小标宋简体" w:eastAsia="方正小标宋简体" w:hAnsiTheme="majorEastAsia" w:cstheme="majorEastAsia"/>
          <w:b/>
          <w:bCs/>
          <w:sz w:val="15"/>
          <w:szCs w:val="15"/>
        </w:rPr>
      </w:pPr>
    </w:p>
    <w:p>
      <w:pPr>
        <w:widowControl w:val="0"/>
        <w:numPr>
          <w:ilvl w:val="0"/>
          <w:numId w:val="1"/>
        </w:numPr>
        <w:adjustRightInd/>
        <w:snapToGrid/>
        <w:spacing w:before="100" w:beforeAutospacing="1" w:after="100" w:afterAutospacing="1" w:line="360" w:lineRule="auto"/>
        <w:ind w:firstLine="643" w:firstLineChars="200"/>
        <w:jc w:val="both"/>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部门（单位）主要职责及机构设置情况</w:t>
      </w:r>
    </w:p>
    <w:p>
      <w:pPr>
        <w:numPr>
          <w:ilvl w:val="0"/>
          <w:numId w:val="2"/>
        </w:numPr>
        <w:spacing w:before="100" w:beforeAutospacing="1" w:after="100" w:afterAutospacing="1" w:line="360" w:lineRule="auto"/>
        <w:ind w:firstLine="643" w:firstLineChars="200"/>
        <w:jc w:val="both"/>
        <w:rPr>
          <w:rFonts w:hint="eastAsia" w:ascii="仿宋" w:hAnsi="仿宋" w:eastAsia="仿宋" w:cs="仿宋"/>
          <w:sz w:val="32"/>
          <w:szCs w:val="32"/>
        </w:rPr>
      </w:pPr>
      <w:r>
        <w:rPr>
          <w:rFonts w:hint="eastAsia" w:ascii="仿宋_GB2312" w:hAnsi="楷体" w:eastAsia="仿宋_GB2312"/>
          <w:b/>
          <w:bCs/>
          <w:sz w:val="32"/>
          <w:szCs w:val="32"/>
        </w:rPr>
        <w:t>本部门（单位）职责</w:t>
      </w:r>
    </w:p>
    <w:p>
      <w:pPr>
        <w:numPr>
          <w:ilvl w:val="0"/>
          <w:numId w:val="0"/>
        </w:numPr>
        <w:spacing w:before="100" w:beforeAutospacing="1" w:after="100" w:afterAutospacing="1" w:line="360" w:lineRule="auto"/>
        <w:ind w:firstLine="642"/>
        <w:jc w:val="both"/>
        <w:rPr>
          <w:rFonts w:hint="eastAsia" w:ascii="仿宋" w:hAnsi="仿宋" w:eastAsia="仿宋" w:cs="仿宋"/>
          <w:sz w:val="32"/>
          <w:szCs w:val="32"/>
        </w:rPr>
      </w:pPr>
      <w:r>
        <w:rPr>
          <w:rFonts w:hint="eastAsia" w:ascii="仿宋" w:hAnsi="仿宋" w:eastAsia="仿宋" w:cs="仿宋"/>
          <w:sz w:val="32"/>
          <w:szCs w:val="32"/>
        </w:rPr>
        <w:t>主要职能：全面贯彻党和国家的教育方针、政策和法规，并承担九年义务教育小学阶段的教育教学工作。</w:t>
      </w:r>
    </w:p>
    <w:p>
      <w:pPr>
        <w:numPr>
          <w:ilvl w:val="0"/>
          <w:numId w:val="0"/>
        </w:numPr>
        <w:spacing w:before="100" w:beforeAutospacing="1" w:after="100" w:afterAutospacing="1" w:line="360" w:lineRule="auto"/>
        <w:ind w:firstLine="642"/>
        <w:jc w:val="both"/>
        <w:rPr>
          <w:rFonts w:hint="eastAsia" w:ascii="仿宋_GB2312" w:hAnsi="楷体" w:eastAsia="仿宋_GB2312"/>
          <w:sz w:val="32"/>
          <w:szCs w:val="32"/>
        </w:rPr>
      </w:pPr>
      <w:r>
        <w:rPr>
          <w:rFonts w:hint="eastAsia" w:ascii="仿宋_GB2312" w:hAnsi="楷体" w:eastAsia="仿宋_GB2312"/>
          <w:b/>
          <w:bCs/>
          <w:sz w:val="32"/>
          <w:szCs w:val="32"/>
          <w:lang w:val="en-US" w:eastAsia="zh-CN"/>
        </w:rPr>
        <w:t xml:space="preserve"> </w:t>
      </w:r>
      <w:r>
        <w:rPr>
          <w:rFonts w:hint="eastAsia" w:ascii="仿宋_GB2312" w:hAnsi="楷体" w:eastAsia="仿宋_GB2312"/>
          <w:b/>
          <w:bCs/>
          <w:sz w:val="32"/>
          <w:szCs w:val="32"/>
        </w:rPr>
        <w:t>（二）机构设置情况</w:t>
      </w:r>
    </w:p>
    <w:p>
      <w:pPr>
        <w:numPr>
          <w:ilvl w:val="0"/>
          <w:numId w:val="0"/>
        </w:num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山西省长治市潞城区</w:t>
      </w:r>
      <w:r>
        <w:rPr>
          <w:rFonts w:hint="eastAsia" w:ascii="仿宋" w:hAnsi="仿宋" w:eastAsia="仿宋" w:cs="仿宋"/>
          <w:sz w:val="32"/>
          <w:szCs w:val="32"/>
          <w:lang w:eastAsia="zh-CN"/>
        </w:rPr>
        <w:t>育才小学</w:t>
      </w:r>
      <w:r>
        <w:rPr>
          <w:rFonts w:hint="eastAsia" w:ascii="仿宋" w:hAnsi="仿宋" w:eastAsia="仿宋" w:cs="仿宋"/>
          <w:sz w:val="32"/>
          <w:szCs w:val="32"/>
        </w:rPr>
        <w:t>为全额拨款事业单位，位于长治市潞城区府</w:t>
      </w:r>
      <w:r>
        <w:rPr>
          <w:rFonts w:hint="eastAsia" w:ascii="仿宋" w:hAnsi="仿宋" w:eastAsia="仿宋" w:cs="仿宋"/>
          <w:sz w:val="32"/>
          <w:szCs w:val="32"/>
          <w:lang w:eastAsia="zh-CN"/>
        </w:rPr>
        <w:t>东</w:t>
      </w:r>
      <w:r>
        <w:rPr>
          <w:rFonts w:hint="eastAsia" w:ascii="仿宋" w:hAnsi="仿宋" w:eastAsia="仿宋" w:cs="仿宋"/>
          <w:sz w:val="32"/>
          <w:szCs w:val="32"/>
        </w:rPr>
        <w:t>北路北</w:t>
      </w:r>
      <w:r>
        <w:rPr>
          <w:rFonts w:hint="eastAsia" w:ascii="仿宋" w:hAnsi="仿宋" w:eastAsia="仿宋" w:cs="仿宋"/>
          <w:sz w:val="32"/>
          <w:szCs w:val="32"/>
          <w:lang w:val="en-US" w:eastAsia="zh-CN"/>
        </w:rPr>
        <w:t>街1</w:t>
      </w:r>
      <w:r>
        <w:rPr>
          <w:rFonts w:hint="eastAsia" w:ascii="仿宋" w:hAnsi="仿宋" w:eastAsia="仿宋" w:cs="仿宋"/>
          <w:sz w:val="32"/>
          <w:szCs w:val="32"/>
        </w:rPr>
        <w:t>号。</w:t>
      </w:r>
      <w:r>
        <w:rPr>
          <w:rFonts w:hint="eastAsia" w:ascii="华文仿宋" w:hAnsi="华文仿宋" w:eastAsia="华文仿宋" w:cs="华文仿宋"/>
          <w:sz w:val="32"/>
          <w:szCs w:val="32"/>
        </w:rPr>
        <w:t>根据工作需要，我校内设办公室、教</w:t>
      </w:r>
      <w:r>
        <w:rPr>
          <w:rFonts w:hint="eastAsia" w:ascii="华文仿宋" w:hAnsi="华文仿宋" w:eastAsia="华文仿宋" w:cs="华文仿宋"/>
          <w:sz w:val="32"/>
          <w:szCs w:val="32"/>
          <w:lang w:eastAsia="zh-CN"/>
        </w:rPr>
        <w:t>导</w:t>
      </w:r>
      <w:r>
        <w:rPr>
          <w:rFonts w:hint="eastAsia" w:ascii="华文仿宋" w:hAnsi="华文仿宋" w:eastAsia="华文仿宋" w:cs="华文仿宋"/>
          <w:sz w:val="32"/>
          <w:szCs w:val="32"/>
        </w:rPr>
        <w:t>处、</w:t>
      </w:r>
      <w:r>
        <w:rPr>
          <w:rFonts w:hint="eastAsia" w:ascii="华文仿宋" w:hAnsi="华文仿宋" w:eastAsia="华文仿宋" w:cs="华文仿宋"/>
          <w:sz w:val="32"/>
          <w:szCs w:val="32"/>
          <w:lang w:eastAsia="zh-CN"/>
        </w:rPr>
        <w:t>德育处</w:t>
      </w:r>
      <w:r>
        <w:rPr>
          <w:rFonts w:hint="eastAsia" w:ascii="华文仿宋" w:hAnsi="华文仿宋" w:eastAsia="华文仿宋" w:cs="华文仿宋"/>
          <w:sz w:val="32"/>
          <w:szCs w:val="32"/>
        </w:rPr>
        <w:t>、总务处、财务室、工会</w:t>
      </w:r>
      <w:r>
        <w:rPr>
          <w:rFonts w:hint="eastAsia" w:ascii="华文仿宋" w:hAnsi="华文仿宋" w:eastAsia="华文仿宋" w:cs="华文仿宋"/>
          <w:sz w:val="32"/>
          <w:szCs w:val="32"/>
          <w:lang w:val="en-US" w:eastAsia="zh-CN"/>
        </w:rPr>
        <w:t>6</w:t>
      </w:r>
      <w:r>
        <w:rPr>
          <w:rFonts w:hint="eastAsia" w:ascii="华文仿宋" w:hAnsi="华文仿宋" w:eastAsia="华文仿宋" w:cs="华文仿宋"/>
          <w:sz w:val="32"/>
          <w:szCs w:val="32"/>
        </w:rPr>
        <w:t>个处室</w:t>
      </w:r>
      <w:r>
        <w:rPr>
          <w:rFonts w:hint="eastAsia" w:ascii="华文仿宋" w:hAnsi="华文仿宋" w:eastAsia="华文仿宋" w:cs="华文仿宋"/>
          <w:sz w:val="32"/>
          <w:szCs w:val="32"/>
          <w:lang w:val="en-US" w:eastAsia="zh-CN"/>
        </w:rPr>
        <w:t>。</w:t>
      </w:r>
    </w:p>
    <w:p>
      <w:pPr>
        <w:widowControl w:val="0"/>
        <w:numPr>
          <w:ilvl w:val="0"/>
          <w:numId w:val="3"/>
        </w:numPr>
        <w:adjustRightInd/>
        <w:snapToGrid/>
        <w:spacing w:before="100" w:beforeAutospacing="1" w:after="100" w:afterAutospacing="1" w:line="360" w:lineRule="auto"/>
        <w:ind w:firstLine="643" w:firstLineChars="200"/>
        <w:jc w:val="both"/>
        <w:rPr>
          <w:rFonts w:ascii="华文仿宋" w:hAnsi="华文仿宋" w:eastAsia="华文仿宋" w:cs="仿宋_GB2312"/>
          <w:b/>
          <w:bCs/>
          <w:sz w:val="32"/>
          <w:szCs w:val="32"/>
        </w:rPr>
      </w:pPr>
      <w:r>
        <w:rPr>
          <w:rFonts w:hint="eastAsia" w:ascii="华文仿宋" w:hAnsi="华文仿宋" w:eastAsia="华文仿宋" w:cs="仿宋_GB2312"/>
          <w:b/>
          <w:bCs/>
          <w:sz w:val="32"/>
          <w:szCs w:val="32"/>
        </w:rPr>
        <w:t>人员情况</w:t>
      </w:r>
    </w:p>
    <w:p>
      <w:pPr>
        <w:spacing w:line="360" w:lineRule="auto"/>
        <w:ind w:firstLine="640" w:firstLineChars="200"/>
        <w:rPr>
          <w:rFonts w:hint="eastAsia" w:ascii="华文仿宋" w:hAnsi="华文仿宋" w:eastAsia="华文仿宋"/>
          <w:sz w:val="32"/>
          <w:szCs w:val="32"/>
        </w:rPr>
      </w:pPr>
      <w:r>
        <w:rPr>
          <w:rFonts w:hint="eastAsia" w:ascii="华文仿宋" w:hAnsi="华文仿宋" w:eastAsia="华文仿宋"/>
          <w:sz w:val="32"/>
          <w:szCs w:val="32"/>
        </w:rPr>
        <w:t>长治市潞城区</w:t>
      </w:r>
      <w:r>
        <w:rPr>
          <w:rFonts w:hint="eastAsia" w:ascii="华文仿宋" w:hAnsi="华文仿宋" w:eastAsia="华文仿宋"/>
          <w:sz w:val="32"/>
          <w:szCs w:val="32"/>
          <w:lang w:eastAsia="zh-CN"/>
        </w:rPr>
        <w:t>实验小学</w:t>
      </w:r>
      <w:r>
        <w:rPr>
          <w:rFonts w:hint="eastAsia" w:ascii="华文仿宋" w:hAnsi="华文仿宋" w:eastAsia="华文仿宋"/>
          <w:sz w:val="32"/>
          <w:szCs w:val="32"/>
        </w:rPr>
        <w:t>核定人员编制总数为</w:t>
      </w:r>
      <w:r>
        <w:rPr>
          <w:rFonts w:hint="eastAsia" w:ascii="华文仿宋" w:hAnsi="华文仿宋" w:eastAsia="华文仿宋"/>
          <w:sz w:val="32"/>
          <w:szCs w:val="32"/>
          <w:lang w:val="en-US" w:eastAsia="zh-CN"/>
        </w:rPr>
        <w:t>78</w:t>
      </w:r>
      <w:r>
        <w:rPr>
          <w:rFonts w:hint="eastAsia" w:ascii="华文仿宋" w:hAnsi="华文仿宋" w:eastAsia="华文仿宋"/>
          <w:sz w:val="32"/>
          <w:szCs w:val="32"/>
        </w:rPr>
        <w:t>人，实有在册正式职工</w:t>
      </w:r>
      <w:r>
        <w:rPr>
          <w:rFonts w:hint="eastAsia" w:ascii="华文仿宋" w:hAnsi="华文仿宋" w:eastAsia="华文仿宋"/>
          <w:sz w:val="32"/>
          <w:szCs w:val="32"/>
          <w:lang w:val="en-US" w:eastAsia="zh-CN"/>
        </w:rPr>
        <w:t>76</w:t>
      </w:r>
      <w:r>
        <w:rPr>
          <w:rFonts w:hint="eastAsia" w:ascii="华文仿宋" w:hAnsi="华文仿宋" w:eastAsia="华文仿宋"/>
          <w:sz w:val="32"/>
          <w:szCs w:val="32"/>
        </w:rPr>
        <w:t>人，专技教师</w:t>
      </w:r>
      <w:r>
        <w:rPr>
          <w:rFonts w:hint="eastAsia" w:ascii="华文仿宋" w:hAnsi="华文仿宋" w:eastAsia="华文仿宋"/>
          <w:sz w:val="32"/>
          <w:szCs w:val="32"/>
          <w:lang w:val="en-US" w:eastAsia="zh-CN"/>
        </w:rPr>
        <w:t>76</w:t>
      </w:r>
      <w:r>
        <w:rPr>
          <w:rFonts w:hint="eastAsia" w:ascii="华文仿宋" w:hAnsi="华文仿宋" w:eastAsia="华文仿宋"/>
          <w:sz w:val="32"/>
          <w:szCs w:val="32"/>
        </w:rPr>
        <w:t>人。</w:t>
      </w:r>
      <w:r>
        <w:rPr>
          <w:rFonts w:hint="eastAsia" w:ascii="华文仿宋" w:hAnsi="华文仿宋" w:eastAsia="华文仿宋"/>
          <w:sz w:val="32"/>
          <w:szCs w:val="32"/>
          <w:lang w:val="en-US" w:eastAsia="zh-CN"/>
        </w:rPr>
        <w:t>34</w:t>
      </w:r>
      <w:r>
        <w:rPr>
          <w:rFonts w:hint="eastAsia" w:ascii="华文仿宋" w:hAnsi="华文仿宋" w:eastAsia="华文仿宋"/>
          <w:sz w:val="32"/>
          <w:szCs w:val="32"/>
        </w:rPr>
        <w:t>个教学班、</w:t>
      </w:r>
      <w:r>
        <w:rPr>
          <w:rFonts w:hint="eastAsia" w:ascii="华文仿宋" w:hAnsi="华文仿宋" w:eastAsia="华文仿宋"/>
          <w:sz w:val="32"/>
          <w:szCs w:val="32"/>
          <w:lang w:val="en-US" w:eastAsia="zh-CN"/>
        </w:rPr>
        <w:t>1609</w:t>
      </w:r>
      <w:r>
        <w:rPr>
          <w:rFonts w:hint="eastAsia" w:ascii="华文仿宋" w:hAnsi="华文仿宋" w:eastAsia="华文仿宋"/>
          <w:sz w:val="32"/>
          <w:szCs w:val="32"/>
        </w:rPr>
        <w:t>名学生，是我市教学质量</w:t>
      </w:r>
      <w:r>
        <w:rPr>
          <w:rFonts w:hint="eastAsia" w:ascii="华文仿宋" w:hAnsi="华文仿宋" w:eastAsia="华文仿宋"/>
          <w:sz w:val="32"/>
          <w:szCs w:val="32"/>
          <w:lang w:eastAsia="zh-CN"/>
        </w:rPr>
        <w:t>较</w:t>
      </w:r>
      <w:r>
        <w:rPr>
          <w:rFonts w:hint="eastAsia" w:ascii="华文仿宋" w:hAnsi="华文仿宋" w:eastAsia="华文仿宋"/>
          <w:sz w:val="32"/>
          <w:szCs w:val="32"/>
        </w:rPr>
        <w:t>强、具发展潜力的一所</w:t>
      </w:r>
      <w:r>
        <w:rPr>
          <w:rFonts w:hint="eastAsia" w:ascii="华文仿宋" w:hAnsi="华文仿宋" w:eastAsia="华文仿宋"/>
          <w:sz w:val="32"/>
          <w:szCs w:val="32"/>
          <w:lang w:eastAsia="zh-CN"/>
        </w:rPr>
        <w:t>市直小学</w:t>
      </w:r>
      <w:r>
        <w:rPr>
          <w:rFonts w:hint="eastAsia" w:ascii="华文仿宋" w:hAnsi="华文仿宋" w:eastAsia="华文仿宋"/>
          <w:sz w:val="32"/>
          <w:szCs w:val="32"/>
        </w:rPr>
        <w:t>。</w:t>
      </w:r>
    </w:p>
    <w:p>
      <w:pPr>
        <w:spacing w:line="360" w:lineRule="auto"/>
        <w:ind w:firstLine="640" w:firstLineChars="200"/>
        <w:rPr>
          <w:rFonts w:ascii="仿宋_GB2312" w:hAnsi="仿宋_GB2312" w:eastAsia="仿宋_GB2312" w:cs="仿宋_GB2312"/>
          <w:b/>
          <w:bCs/>
          <w:sz w:val="32"/>
          <w:szCs w:val="32"/>
        </w:rPr>
      </w:pPr>
      <w:r>
        <w:rPr>
          <w:rFonts w:hint="eastAsia" w:ascii="华文仿宋" w:hAnsi="华文仿宋" w:eastAsia="华文仿宋"/>
          <w:sz w:val="32"/>
          <w:szCs w:val="32"/>
          <w:lang w:eastAsia="zh-CN"/>
        </w:rPr>
        <w:t>二、</w:t>
      </w:r>
      <w:r>
        <w:rPr>
          <w:rFonts w:hint="eastAsia" w:ascii="仿宋_GB2312" w:hAnsi="仿宋_GB2312" w:eastAsia="仿宋_GB2312" w:cs="仿宋_GB2312"/>
          <w:b/>
          <w:bCs/>
          <w:sz w:val="32"/>
          <w:szCs w:val="32"/>
        </w:rPr>
        <w:t>预算收支增减变化情况说明（包括本级预算和所属单位预算在内的汇总预算）</w:t>
      </w:r>
    </w:p>
    <w:p>
      <w:pPr>
        <w:spacing w:before="100" w:beforeAutospacing="1" w:after="100" w:afterAutospacing="1" w:line="360" w:lineRule="auto"/>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2021年一般公共服务预算</w:t>
      </w:r>
      <w:r>
        <w:rPr>
          <w:rFonts w:hint="eastAsia" w:ascii="仿宋_GB2312" w:hAnsi="仿宋_GB2312" w:eastAsia="仿宋_GB2312" w:cs="仿宋_GB2312"/>
          <w:sz w:val="32"/>
          <w:szCs w:val="32"/>
          <w:lang w:val="en-US" w:eastAsia="zh-CN"/>
        </w:rPr>
        <w:t xml:space="preserve">  874.41</w:t>
      </w:r>
      <w:r>
        <w:rPr>
          <w:rFonts w:hint="eastAsia" w:ascii="仿宋_GB2312" w:hAnsi="仿宋_GB2312" w:eastAsia="仿宋_GB2312" w:cs="仿宋_GB2312"/>
          <w:sz w:val="32"/>
          <w:szCs w:val="32"/>
        </w:rPr>
        <w:t>万元，比去年</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107.66</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万元。其中，（1）工资福利支出</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750.45</w:t>
      </w:r>
      <w:r>
        <w:rPr>
          <w:rFonts w:hint="eastAsia" w:ascii="仿宋_GB2312" w:hAnsi="仿宋_GB2312" w:eastAsia="仿宋_GB2312" w:cs="仿宋_GB2312"/>
          <w:sz w:val="32"/>
          <w:szCs w:val="32"/>
        </w:rPr>
        <w:t>万元，比上年</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189.17万元</w:t>
      </w:r>
      <w:r>
        <w:rPr>
          <w:rFonts w:hint="eastAsia" w:ascii="仿宋_GB2312" w:hAnsi="仿宋_GB2312" w:eastAsia="仿宋_GB2312" w:cs="仿宋_GB2312"/>
          <w:sz w:val="32"/>
          <w:szCs w:val="32"/>
        </w:rPr>
        <w:t>，原因</w:t>
      </w:r>
      <w:r>
        <w:rPr>
          <w:rFonts w:hint="eastAsia" w:ascii="仿宋_GB2312" w:hAnsi="仿宋_GB2312" w:eastAsia="仿宋_GB2312" w:cs="仿宋_GB2312"/>
          <w:sz w:val="32"/>
          <w:szCs w:val="32"/>
          <w:lang w:eastAsia="zh-CN"/>
        </w:rPr>
        <w:t>是增加了住房公积金</w:t>
      </w:r>
      <w:r>
        <w:rPr>
          <w:rFonts w:hint="eastAsia" w:ascii="仿宋_GB2312" w:hAnsi="仿宋_GB2312" w:eastAsia="仿宋_GB2312" w:cs="仿宋_GB2312"/>
          <w:sz w:val="32"/>
          <w:szCs w:val="32"/>
        </w:rPr>
        <w:t>；（2）商品和服务支出</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108.19</w:t>
      </w:r>
      <w:r>
        <w:rPr>
          <w:rFonts w:hint="eastAsia" w:ascii="仿宋_GB2312" w:hAnsi="仿宋_GB2312" w:eastAsia="仿宋_GB2312" w:cs="仿宋_GB2312"/>
          <w:sz w:val="32"/>
          <w:szCs w:val="32"/>
        </w:rPr>
        <w:t>万元，比去年</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72.19</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万元，原因了</w:t>
      </w:r>
      <w:r>
        <w:rPr>
          <w:rFonts w:hint="eastAsia" w:ascii="仿宋_GB2312" w:hAnsi="仿宋_GB2312" w:eastAsia="仿宋_GB2312" w:cs="仿宋_GB2312"/>
          <w:sz w:val="32"/>
          <w:szCs w:val="32"/>
          <w:lang w:eastAsia="zh-CN"/>
        </w:rPr>
        <w:t>增加了办公费和维修费</w:t>
      </w:r>
      <w:r>
        <w:rPr>
          <w:rFonts w:hint="eastAsia" w:ascii="仿宋_GB2312" w:hAnsi="仿宋_GB2312" w:eastAsia="仿宋_GB2312" w:cs="仿宋_GB2312"/>
          <w:sz w:val="32"/>
          <w:szCs w:val="32"/>
        </w:rPr>
        <w:t>；（3）对个人和家庭补助支出</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1.02</w:t>
      </w:r>
      <w:r>
        <w:rPr>
          <w:rFonts w:hint="eastAsia" w:ascii="仿宋_GB2312" w:hAnsi="仿宋_GB2312" w:eastAsia="仿宋_GB2312" w:cs="仿宋_GB2312"/>
          <w:sz w:val="32"/>
          <w:szCs w:val="32"/>
        </w:rPr>
        <w:t>万元，为全年独生子女费；</w:t>
      </w:r>
    </w:p>
    <w:p>
      <w:pPr>
        <w:spacing w:before="100" w:beforeAutospacing="1" w:after="100" w:afterAutospacing="1" w:line="360" w:lineRule="auto"/>
        <w:ind w:firstLine="643" w:firstLineChars="200"/>
        <w:jc w:val="both"/>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三、</w:t>
      </w:r>
      <w:r>
        <w:rPr>
          <w:rFonts w:hint="eastAsia" w:ascii="仿宋_GB2312" w:hAnsi="仿宋_GB2312" w:eastAsia="仿宋_GB2312" w:cs="仿宋_GB2312"/>
          <w:b/>
          <w:bCs/>
          <w:sz w:val="32"/>
          <w:szCs w:val="32"/>
        </w:rPr>
        <w:t>机关运行经费安排情况说明</w:t>
      </w:r>
    </w:p>
    <w:p>
      <w:pPr>
        <w:spacing w:before="100" w:beforeAutospacing="1" w:after="100" w:afterAutospacing="1" w:line="360" w:lineRule="auto"/>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我校无</w:t>
      </w:r>
      <w:r>
        <w:rPr>
          <w:rFonts w:hint="eastAsia" w:ascii="仿宋_GB2312" w:hAnsi="仿宋_GB2312" w:eastAsia="仿宋_GB2312" w:cs="仿宋_GB2312"/>
          <w:sz w:val="32"/>
          <w:szCs w:val="32"/>
        </w:rPr>
        <w:t>机关运行经费</w:t>
      </w:r>
      <w:r>
        <w:rPr>
          <w:rFonts w:hint="eastAsia" w:ascii="仿宋_GB2312" w:hAnsi="仿宋_GB2312" w:eastAsia="仿宋_GB2312" w:cs="仿宋_GB2312"/>
          <w:sz w:val="32"/>
          <w:szCs w:val="32"/>
          <w:lang w:eastAsia="zh-CN"/>
        </w:rPr>
        <w:t>。</w:t>
      </w:r>
    </w:p>
    <w:p>
      <w:pPr>
        <w:widowControl w:val="0"/>
        <w:numPr>
          <w:ilvl w:val="0"/>
          <w:numId w:val="4"/>
        </w:numPr>
        <w:adjustRightInd/>
        <w:snapToGrid/>
        <w:spacing w:before="100" w:beforeAutospacing="1" w:after="100" w:afterAutospacing="1" w:line="360" w:lineRule="auto"/>
        <w:ind w:firstLine="643" w:firstLineChars="200"/>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政府采购安排情况说明</w:t>
      </w:r>
    </w:p>
    <w:p>
      <w:pPr>
        <w:widowControl w:val="0"/>
        <w:numPr>
          <w:ilvl w:val="0"/>
          <w:numId w:val="0"/>
        </w:numPr>
        <w:adjustRightInd/>
        <w:snapToGrid/>
        <w:spacing w:before="100" w:beforeAutospacing="1" w:after="100" w:afterAutospacing="1" w:line="360" w:lineRule="auto"/>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lang w:eastAsia="zh-CN"/>
        </w:rPr>
        <w:t>无</w:t>
      </w:r>
    </w:p>
    <w:p>
      <w:pPr>
        <w:widowControl w:val="0"/>
        <w:adjustRightInd/>
        <w:snapToGrid/>
        <w:spacing w:before="100" w:beforeAutospacing="1" w:after="100" w:afterAutospacing="1" w:line="360" w:lineRule="auto"/>
        <w:ind w:firstLine="643" w:firstLineChars="200"/>
        <w:jc w:val="both"/>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五</w:t>
      </w:r>
      <w:r>
        <w:rPr>
          <w:rFonts w:ascii="仿宋_GB2312" w:hAnsi="仿宋_GB2312" w:eastAsia="仿宋_GB2312" w:cs="仿宋_GB2312"/>
          <w:b/>
          <w:bCs/>
          <w:sz w:val="32"/>
          <w:szCs w:val="32"/>
        </w:rPr>
        <w:t>、</w:t>
      </w:r>
      <w:r>
        <w:rPr>
          <w:rFonts w:hint="eastAsia" w:ascii="仿宋_GB2312" w:hAnsi="仿宋_GB2312" w:eastAsia="仿宋_GB2312" w:cs="仿宋_GB2312"/>
          <w:b/>
          <w:bCs/>
          <w:sz w:val="32"/>
          <w:szCs w:val="32"/>
        </w:rPr>
        <w:t>专业性较强的名词解释</w:t>
      </w:r>
    </w:p>
    <w:p>
      <w:pPr>
        <w:widowControl w:val="0"/>
        <w:adjustRightInd/>
        <w:snapToGrid/>
        <w:spacing w:before="100" w:beforeAutospacing="1" w:after="100" w:afterAutospacing="1" w:line="360" w:lineRule="auto"/>
        <w:ind w:firstLine="640" w:firstLineChars="200"/>
        <w:jc w:val="both"/>
        <w:rPr>
          <w:rFonts w:ascii="仿宋_GB2312" w:eastAsia="仿宋_GB2312"/>
          <w:sz w:val="32"/>
          <w:szCs w:val="32"/>
        </w:rPr>
      </w:pPr>
      <w:r>
        <w:rPr>
          <w:rFonts w:hint="eastAsia" w:ascii="仿宋_GB2312" w:eastAsia="仿宋_GB2312"/>
          <w:sz w:val="32"/>
          <w:szCs w:val="32"/>
        </w:rPr>
        <w:t>对本部门预算公开情况中涉及到的专用名词进行解释。</w:t>
      </w:r>
    </w:p>
    <w:p>
      <w:pPr>
        <w:autoSpaceDE w:val="0"/>
        <w:autoSpaceDN w:val="0"/>
        <w:spacing w:before="100" w:beforeAutospacing="1" w:after="100" w:afterAutospacing="1" w:line="360" w:lineRule="auto"/>
        <w:ind w:firstLine="640" w:firstLineChars="200"/>
        <w:jc w:val="both"/>
        <w:rPr>
          <w:rFonts w:ascii="仿宋_GB2312" w:eastAsia="仿宋_GB2312"/>
          <w:sz w:val="32"/>
          <w:szCs w:val="32"/>
        </w:rPr>
      </w:pPr>
      <w:r>
        <w:rPr>
          <w:rFonts w:hint="eastAsia" w:ascii="仿宋_GB2312" w:eastAsia="仿宋_GB2312"/>
          <w:sz w:val="32"/>
          <w:szCs w:val="32"/>
        </w:rPr>
        <w:t>（一）基本支出：指为保障机构正常运转、完成日常</w:t>
      </w:r>
    </w:p>
    <w:p>
      <w:pPr>
        <w:autoSpaceDE w:val="0"/>
        <w:autoSpaceDN w:val="0"/>
        <w:spacing w:before="100" w:beforeAutospacing="1" w:after="100" w:afterAutospacing="1" w:line="360" w:lineRule="auto"/>
        <w:ind w:firstLine="200"/>
        <w:jc w:val="both"/>
        <w:rPr>
          <w:rFonts w:ascii="仿宋_GB2312" w:eastAsia="仿宋_GB2312"/>
          <w:sz w:val="32"/>
          <w:szCs w:val="32"/>
        </w:rPr>
      </w:pPr>
      <w:r>
        <w:rPr>
          <w:rFonts w:hint="eastAsia" w:ascii="仿宋_GB2312" w:eastAsia="仿宋_GB2312"/>
          <w:sz w:val="32"/>
          <w:szCs w:val="32"/>
        </w:rPr>
        <w:t>工作任务而发生的人员支出和公用支出。</w:t>
      </w:r>
    </w:p>
    <w:p>
      <w:pPr>
        <w:autoSpaceDE w:val="0"/>
        <w:autoSpaceDN w:val="0"/>
        <w:spacing w:before="100" w:beforeAutospacing="1" w:after="100" w:afterAutospacing="1" w:line="360" w:lineRule="auto"/>
        <w:ind w:firstLine="640" w:firstLineChars="200"/>
        <w:jc w:val="both"/>
        <w:rPr>
          <w:rFonts w:ascii="仿宋_GB2312" w:eastAsia="仿宋_GB2312"/>
          <w:sz w:val="32"/>
          <w:szCs w:val="32"/>
        </w:rPr>
      </w:pPr>
      <w:r>
        <w:rPr>
          <w:rFonts w:hint="eastAsia" w:ascii="仿宋_GB2312" w:eastAsia="仿宋_GB2312"/>
          <w:sz w:val="32"/>
          <w:szCs w:val="32"/>
        </w:rPr>
        <w:t>（二）项目支出：指在基本支出之外为完成特定行政任务和事业发展目标所发生的支出。</w:t>
      </w:r>
    </w:p>
    <w:p>
      <w:pPr>
        <w:autoSpaceDE w:val="0"/>
        <w:autoSpaceDN w:val="0"/>
        <w:spacing w:before="100" w:beforeAutospacing="1" w:after="100" w:afterAutospacing="1" w:line="360" w:lineRule="auto"/>
        <w:ind w:firstLine="640" w:firstLineChars="200"/>
        <w:jc w:val="both"/>
        <w:rPr>
          <w:rFonts w:ascii="仿宋_GB2312" w:eastAsia="仿宋_GB2312"/>
          <w:sz w:val="32"/>
          <w:szCs w:val="32"/>
        </w:rPr>
      </w:pPr>
      <w:r>
        <w:rPr>
          <w:rFonts w:hint="eastAsia" w:ascii="仿宋_GB2312" w:eastAsia="仿宋_GB2312"/>
          <w:sz w:val="32"/>
          <w:szCs w:val="32"/>
        </w:rPr>
        <w:t>（三）“三公”经费：指区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spacing w:before="100" w:beforeAutospacing="1" w:after="100" w:afterAutospacing="1" w:line="360" w:lineRule="auto"/>
        <w:ind w:firstLine="640" w:firstLineChars="200"/>
        <w:jc w:val="both"/>
        <w:rPr>
          <w:rFonts w:ascii="仿宋_GB2312" w:eastAsia="仿宋_GB2312"/>
          <w:sz w:val="32"/>
          <w:szCs w:val="32"/>
        </w:rPr>
      </w:pPr>
      <w:r>
        <w:rPr>
          <w:rFonts w:hint="eastAsia" w:ascii="仿宋_GB2312" w:eastAsia="仿宋_GB2312"/>
          <w:sz w:val="32"/>
          <w:szCs w:val="32"/>
        </w:rPr>
        <w:t>（四）机关运行经费：指行政单位和参照公务员法管理的事业单位使用一般公共决算安排的基本支出中的日常公用经费支出。</w:t>
      </w:r>
    </w:p>
    <w:p>
      <w:pPr>
        <w:autoSpaceDE w:val="0"/>
        <w:autoSpaceDN w:val="0"/>
        <w:spacing w:before="100" w:beforeAutospacing="1" w:after="100" w:afterAutospacing="1" w:line="360" w:lineRule="auto"/>
        <w:ind w:firstLine="643" w:firstLineChars="200"/>
        <w:jc w:val="both"/>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六、国有资产占有情况说明</w:t>
      </w:r>
    </w:p>
    <w:p>
      <w:pPr>
        <w:autoSpaceDE w:val="0"/>
        <w:autoSpaceDN w:val="0"/>
        <w:spacing w:before="100" w:beforeAutospacing="1" w:after="100" w:afterAutospacing="1" w:line="360" w:lineRule="auto"/>
        <w:ind w:firstLine="640" w:firstLineChars="200"/>
        <w:jc w:val="both"/>
        <w:rPr>
          <w:rFonts w:ascii="仿宋_GB2312" w:eastAsia="仿宋_GB2312"/>
          <w:sz w:val="32"/>
          <w:szCs w:val="32"/>
        </w:rPr>
      </w:pPr>
      <w:r>
        <w:rPr>
          <w:rFonts w:hint="eastAsia" w:ascii="仿宋_GB2312" w:eastAsia="仿宋_GB2312"/>
          <w:sz w:val="32"/>
          <w:szCs w:val="32"/>
        </w:rPr>
        <w:t>我</w:t>
      </w:r>
      <w:r>
        <w:rPr>
          <w:rFonts w:hint="eastAsia" w:ascii="仿宋_GB2312" w:eastAsia="仿宋_GB2312"/>
          <w:sz w:val="32"/>
          <w:szCs w:val="32"/>
          <w:lang w:eastAsia="zh-CN"/>
        </w:rPr>
        <w:t>单位</w:t>
      </w:r>
      <w:r>
        <w:rPr>
          <w:rFonts w:hint="eastAsia" w:ascii="仿宋_GB2312" w:eastAsia="仿宋_GB2312"/>
          <w:sz w:val="32"/>
          <w:szCs w:val="32"/>
        </w:rPr>
        <w:t>办公用房总面积为</w:t>
      </w:r>
      <w:r>
        <w:rPr>
          <w:rFonts w:hint="eastAsia" w:ascii="仿宋_GB2312" w:eastAsia="仿宋_GB2312"/>
          <w:sz w:val="32"/>
          <w:szCs w:val="32"/>
          <w:lang w:val="en-US" w:eastAsia="zh-CN"/>
        </w:rPr>
        <w:t>7792.79</w:t>
      </w:r>
      <w:r>
        <w:rPr>
          <w:rFonts w:ascii="仿宋_GB2312" w:eastAsia="仿宋_GB2312"/>
          <w:sz w:val="32"/>
          <w:szCs w:val="32"/>
        </w:rPr>
        <w:t xml:space="preserve"> </w:t>
      </w:r>
      <w:r>
        <w:rPr>
          <w:rFonts w:hint="eastAsia" w:ascii="仿宋_GB2312" w:eastAsia="仿宋_GB2312"/>
          <w:sz w:val="32"/>
          <w:szCs w:val="32"/>
        </w:rPr>
        <w:t>㎡，共产生取暖费</w:t>
      </w:r>
      <w:r>
        <w:rPr>
          <w:rFonts w:ascii="仿宋_GB2312" w:eastAsia="仿宋_GB2312"/>
          <w:sz w:val="32"/>
          <w:szCs w:val="32"/>
        </w:rPr>
        <w:t xml:space="preserve"> </w:t>
      </w:r>
      <w:r>
        <w:rPr>
          <w:rFonts w:hint="eastAsia" w:ascii="仿宋_GB2312" w:eastAsia="仿宋_GB2312"/>
          <w:sz w:val="32"/>
          <w:szCs w:val="32"/>
          <w:lang w:val="en-US" w:eastAsia="zh-CN"/>
        </w:rPr>
        <w:t>7</w:t>
      </w:r>
      <w:r>
        <w:rPr>
          <w:rFonts w:hint="eastAsia" w:ascii="仿宋_GB2312" w:eastAsia="仿宋_GB2312"/>
          <w:sz w:val="32"/>
          <w:szCs w:val="32"/>
        </w:rPr>
        <w:t>万元。</w:t>
      </w:r>
    </w:p>
    <w:p>
      <w:pPr>
        <w:spacing w:before="100" w:beforeAutospacing="1" w:after="100" w:afterAutospacing="1" w:line="360" w:lineRule="auto"/>
        <w:ind w:firstLine="643" w:firstLineChars="200"/>
        <w:jc w:val="both"/>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七、重点项目预算的绩效目标情况说明（从</w:t>
      </w:r>
      <w:r>
        <w:rPr>
          <w:rFonts w:ascii="仿宋_GB2312" w:hAnsi="仿宋_GB2312" w:eastAsia="仿宋_GB2312" w:cs="仿宋_GB2312"/>
          <w:b/>
          <w:bCs/>
          <w:sz w:val="32"/>
          <w:szCs w:val="32"/>
        </w:rPr>
        <w:t>预算</w:t>
      </w:r>
      <w:r>
        <w:rPr>
          <w:rFonts w:hint="eastAsia" w:ascii="仿宋_GB2312" w:hAnsi="仿宋_GB2312" w:eastAsia="仿宋_GB2312" w:cs="仿宋_GB2312"/>
          <w:b/>
          <w:bCs/>
          <w:sz w:val="32"/>
          <w:szCs w:val="32"/>
        </w:rPr>
        <w:t>管理</w:t>
      </w:r>
      <w:r>
        <w:rPr>
          <w:rFonts w:ascii="仿宋_GB2312" w:hAnsi="仿宋_GB2312" w:eastAsia="仿宋_GB2312" w:cs="仿宋_GB2312"/>
          <w:b/>
          <w:bCs/>
          <w:sz w:val="32"/>
          <w:szCs w:val="32"/>
        </w:rPr>
        <w:t>一体化系统中</w:t>
      </w:r>
      <w:r>
        <w:rPr>
          <w:rFonts w:hint="eastAsia" w:ascii="仿宋_GB2312" w:hAnsi="仿宋_GB2312" w:eastAsia="仿宋_GB2312" w:cs="仿宋_GB2312"/>
          <w:b/>
          <w:bCs/>
          <w:sz w:val="32"/>
          <w:szCs w:val="32"/>
        </w:rPr>
        <w:t>自行</w:t>
      </w:r>
      <w:r>
        <w:rPr>
          <w:rFonts w:ascii="仿宋_GB2312" w:hAnsi="仿宋_GB2312" w:eastAsia="仿宋_GB2312" w:cs="仿宋_GB2312"/>
          <w:b/>
          <w:bCs/>
          <w:sz w:val="32"/>
          <w:szCs w:val="32"/>
        </w:rPr>
        <w:t>导出</w:t>
      </w:r>
      <w:r>
        <w:rPr>
          <w:rFonts w:hint="eastAsia" w:ascii="仿宋_GB2312" w:hAnsi="仿宋_GB2312" w:eastAsia="仿宋_GB2312" w:cs="仿宋_GB2312"/>
          <w:b/>
          <w:bCs/>
          <w:sz w:val="32"/>
          <w:szCs w:val="32"/>
        </w:rPr>
        <w:t>附表</w:t>
      </w:r>
      <w:r>
        <w:rPr>
          <w:rFonts w:ascii="仿宋_GB2312" w:hAnsi="仿宋_GB2312" w:eastAsia="仿宋_GB2312" w:cs="仿宋_GB2312"/>
          <w:b/>
          <w:bCs/>
          <w:sz w:val="32"/>
          <w:szCs w:val="32"/>
        </w:rPr>
        <w:t>于后</w:t>
      </w:r>
      <w:r>
        <w:rPr>
          <w:rFonts w:hint="eastAsia" w:ascii="仿宋_GB2312" w:hAnsi="仿宋_GB2312" w:eastAsia="仿宋_GB2312" w:cs="仿宋_GB2312"/>
          <w:b/>
          <w:bCs/>
          <w:sz w:val="32"/>
          <w:szCs w:val="32"/>
        </w:rPr>
        <w:t>）</w:t>
      </w:r>
    </w:p>
    <w:p>
      <w:pPr>
        <w:spacing w:before="100" w:beforeAutospacing="1" w:after="100" w:afterAutospacing="1" w:line="360" w:lineRule="auto"/>
        <w:ind w:firstLine="643" w:firstLineChars="200"/>
        <w:jc w:val="both"/>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八、三公”经费增减变化原因等说明信息</w:t>
      </w:r>
    </w:p>
    <w:p>
      <w:pPr>
        <w:spacing w:before="100" w:beforeAutospacing="1" w:after="100" w:afterAutospacing="1" w:line="360" w:lineRule="auto"/>
        <w:ind w:firstLine="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（一）因公出国（境）经费</w:t>
      </w:r>
    </w:p>
    <w:p>
      <w:pPr>
        <w:spacing w:before="100" w:beforeAutospacing="1" w:after="100" w:afterAutospacing="1" w:line="360" w:lineRule="auto"/>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无此项经费。</w:t>
      </w:r>
    </w:p>
    <w:p>
      <w:pPr>
        <w:spacing w:before="100" w:beforeAutospacing="1" w:after="100" w:afterAutospacing="1" w:line="360" w:lineRule="auto"/>
        <w:ind w:firstLine="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（二）公务用车购置及运行费</w:t>
      </w:r>
    </w:p>
    <w:p>
      <w:pPr>
        <w:spacing w:before="100" w:beforeAutospacing="1" w:after="100" w:afterAutospacing="1" w:line="360" w:lineRule="auto"/>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无此项经费。</w:t>
      </w:r>
    </w:p>
    <w:p>
      <w:pPr>
        <w:spacing w:before="100" w:beforeAutospacing="1" w:after="100" w:afterAutospacing="1" w:line="360" w:lineRule="auto"/>
        <w:ind w:firstLine="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（三）公务接待费</w:t>
      </w:r>
    </w:p>
    <w:p>
      <w:pPr>
        <w:autoSpaceDE w:val="0"/>
        <w:autoSpaceDN w:val="0"/>
        <w:spacing w:before="100" w:beforeAutospacing="1" w:after="100" w:afterAutospacing="1" w:line="360" w:lineRule="auto"/>
        <w:ind w:firstLine="640" w:firstLineChars="200"/>
        <w:jc w:val="both"/>
        <w:rPr>
          <w:rFonts w:ascii="仿宋_GB2312" w:eastAsia="仿宋_GB2312"/>
          <w:sz w:val="32"/>
          <w:szCs w:val="32"/>
        </w:rPr>
      </w:pP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无此项经费。</w:t>
      </w:r>
      <w:r>
        <w:rPr>
          <w:rFonts w:hint="eastAsia" w:ascii="仿宋_GB2312" w:eastAsia="仿宋_GB2312"/>
          <w:sz w:val="32"/>
          <w:szCs w:val="32"/>
        </w:rPr>
        <w:t xml:space="preserve">  </w:t>
      </w:r>
    </w:p>
    <w:p>
      <w:pPr>
        <w:autoSpaceDE w:val="0"/>
        <w:autoSpaceDN w:val="0"/>
        <w:spacing w:before="100" w:beforeAutospacing="1" w:after="100" w:afterAutospacing="1" w:line="360" w:lineRule="auto"/>
        <w:ind w:firstLine="200"/>
        <w:jc w:val="both"/>
        <w:rPr>
          <w:rFonts w:hint="eastAsia" w:ascii="仿宋_GB2312" w:eastAsia="仿宋_GB2312"/>
          <w:sz w:val="32"/>
          <w:szCs w:val="32"/>
          <w:lang w:val="en-US" w:eastAsia="zh-CN"/>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bookmarkStart w:id="0" w:name="_GoBack"/>
      <w:bookmarkEnd w:id="0"/>
    </w:p>
    <w:p>
      <w:pPr>
        <w:autoSpaceDE w:val="0"/>
        <w:autoSpaceDN w:val="0"/>
        <w:spacing w:before="100" w:beforeAutospacing="1" w:after="100" w:afterAutospacing="1" w:line="360" w:lineRule="auto"/>
        <w:ind w:firstLine="4480" w:firstLineChars="1400"/>
        <w:jc w:val="both"/>
        <w:rPr>
          <w:rFonts w:ascii="仿宋_GB2312" w:eastAsia="仿宋_GB2312"/>
          <w:sz w:val="32"/>
          <w:szCs w:val="32"/>
        </w:rPr>
      </w:pPr>
      <w:r>
        <w:rPr>
          <w:rFonts w:hint="eastAsia" w:ascii="仿宋_GB2312" w:eastAsia="仿宋_GB2312"/>
          <w:sz w:val="32"/>
          <w:szCs w:val="32"/>
        </w:rPr>
        <w:t xml:space="preserve">   二〇二</w:t>
      </w:r>
      <w:r>
        <w:rPr>
          <w:rFonts w:hint="eastAsia" w:ascii="仿宋_GB2312" w:eastAsia="仿宋_GB2312"/>
          <w:sz w:val="32"/>
          <w:szCs w:val="32"/>
          <w:lang w:eastAsia="zh-CN"/>
        </w:rPr>
        <w:t>一</w:t>
      </w:r>
      <w:r>
        <w:rPr>
          <w:rFonts w:hint="eastAsia" w:ascii="仿宋_GB2312" w:eastAsia="仿宋_GB2312"/>
          <w:sz w:val="32"/>
          <w:szCs w:val="32"/>
        </w:rPr>
        <w:t>年</w:t>
      </w:r>
      <w:r>
        <w:rPr>
          <w:rFonts w:hint="eastAsia" w:ascii="仿宋_GB2312" w:eastAsia="仿宋_GB2312"/>
          <w:sz w:val="32"/>
          <w:szCs w:val="32"/>
          <w:lang w:eastAsia="zh-CN"/>
        </w:rPr>
        <w:t>四</w:t>
      </w:r>
      <w:r>
        <w:rPr>
          <w:rFonts w:hint="eastAsia" w:ascii="仿宋_GB2312" w:eastAsia="仿宋_GB2312"/>
          <w:sz w:val="32"/>
          <w:szCs w:val="32"/>
        </w:rPr>
        <w:t>月</w:t>
      </w:r>
      <w:r>
        <w:rPr>
          <w:rFonts w:hint="eastAsia" w:ascii="仿宋_GB2312" w:eastAsia="仿宋_GB2312"/>
          <w:sz w:val="32"/>
          <w:szCs w:val="32"/>
          <w:lang w:eastAsia="zh-CN"/>
        </w:rPr>
        <w:t>二十</w:t>
      </w:r>
      <w:r>
        <w:rPr>
          <w:rFonts w:hint="eastAsia" w:ascii="仿宋_GB2312" w:eastAsia="仿宋_GB2312"/>
          <w:sz w:val="32"/>
          <w:szCs w:val="32"/>
        </w:rPr>
        <w:t>日</w:t>
      </w:r>
    </w:p>
    <w:p>
      <w:pPr>
        <w:spacing w:line="220" w:lineRule="atLeast"/>
      </w:pPr>
    </w:p>
    <w:sectPr>
      <w:headerReference r:id="rId5" w:type="default"/>
      <w:footerReference r:id="rId6" w:type="default"/>
      <w:pgSz w:w="11906" w:h="16838"/>
      <w:pgMar w:top="1440" w:right="1800" w:bottom="1157" w:left="1800" w:header="851" w:footer="992"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modern"/>
    <w:pitch w:val="default"/>
    <w:sig w:usb0="80000287" w:usb1="280F3C52" w:usb2="00000016" w:usb3="00000000" w:csb0="0004001F" w:csb1="00000000"/>
  </w:font>
  <w:font w:name="Tahoma">
    <w:panose1 w:val="020B0604030504040204"/>
    <w:charset w:val="00"/>
    <w:family w:val="modern"/>
    <w:pitch w:val="default"/>
    <w:sig w:usb0="E1002EFF" w:usb1="C000605B" w:usb2="00000029" w:usb3="00000000" w:csb0="200101FF" w:csb1="20280000"/>
  </w:font>
  <w:font w:name="方正小标宋简体">
    <w:altName w:val="微软雅黑"/>
    <w:panose1 w:val="02010601030101010101"/>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86C0E2"/>
    <w:multiLevelType w:val="singleLevel"/>
    <w:tmpl w:val="2F86C0E2"/>
    <w:lvl w:ilvl="0" w:tentative="0">
      <w:start w:val="3"/>
      <w:numFmt w:val="chineseCounting"/>
      <w:suff w:val="nothing"/>
      <w:lvlText w:val="（%1）"/>
      <w:lvlJc w:val="left"/>
      <w:rPr>
        <w:rFonts w:hint="eastAsia"/>
      </w:rPr>
    </w:lvl>
  </w:abstractNum>
  <w:abstractNum w:abstractNumId="1">
    <w:nsid w:val="55074C53"/>
    <w:multiLevelType w:val="singleLevel"/>
    <w:tmpl w:val="55074C53"/>
    <w:lvl w:ilvl="0" w:tentative="0">
      <w:start w:val="1"/>
      <w:numFmt w:val="chineseCounting"/>
      <w:suff w:val="nothing"/>
      <w:lvlText w:val="%1、"/>
      <w:lvlJc w:val="left"/>
      <w:rPr>
        <w:rFonts w:hint="eastAsia"/>
      </w:rPr>
    </w:lvl>
  </w:abstractNum>
  <w:abstractNum w:abstractNumId="2">
    <w:nsid w:val="631080DA"/>
    <w:multiLevelType w:val="singleLevel"/>
    <w:tmpl w:val="631080DA"/>
    <w:lvl w:ilvl="0" w:tentative="0">
      <w:start w:val="1"/>
      <w:numFmt w:val="chineseCounting"/>
      <w:suff w:val="nothing"/>
      <w:lvlText w:val="（%1）"/>
      <w:lvlJc w:val="left"/>
    </w:lvl>
  </w:abstractNum>
  <w:abstractNum w:abstractNumId="3">
    <w:nsid w:val="6311D153"/>
    <w:multiLevelType w:val="singleLevel"/>
    <w:tmpl w:val="6311D153"/>
    <w:lvl w:ilvl="0" w:tentative="0">
      <w:start w:val="4"/>
      <w:numFmt w:val="chineseCounting"/>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VkMGY0ZDgyODgyOWI0YWYyM2JhZDMwZWRlNDU2Y2YifQ=="/>
  </w:docVars>
  <w:rsids>
    <w:rsidRoot w:val="00D31D50"/>
    <w:rsid w:val="000938A1"/>
    <w:rsid w:val="00135F81"/>
    <w:rsid w:val="001679B0"/>
    <w:rsid w:val="00217B1C"/>
    <w:rsid w:val="00323B43"/>
    <w:rsid w:val="003D37D8"/>
    <w:rsid w:val="00426133"/>
    <w:rsid w:val="004358AB"/>
    <w:rsid w:val="00451D1F"/>
    <w:rsid w:val="00462A11"/>
    <w:rsid w:val="004765D3"/>
    <w:rsid w:val="004C399C"/>
    <w:rsid w:val="005238A6"/>
    <w:rsid w:val="005E5B16"/>
    <w:rsid w:val="0062101D"/>
    <w:rsid w:val="0065061C"/>
    <w:rsid w:val="006B4DBF"/>
    <w:rsid w:val="006C1D82"/>
    <w:rsid w:val="00703D62"/>
    <w:rsid w:val="00732953"/>
    <w:rsid w:val="008010DF"/>
    <w:rsid w:val="008B7726"/>
    <w:rsid w:val="00923CC9"/>
    <w:rsid w:val="009637FA"/>
    <w:rsid w:val="0096428E"/>
    <w:rsid w:val="00997A02"/>
    <w:rsid w:val="009D5A36"/>
    <w:rsid w:val="009F0B8F"/>
    <w:rsid w:val="00A56800"/>
    <w:rsid w:val="00B50EED"/>
    <w:rsid w:val="00C17F43"/>
    <w:rsid w:val="00C3612B"/>
    <w:rsid w:val="00C93FC2"/>
    <w:rsid w:val="00D31D50"/>
    <w:rsid w:val="00E64B14"/>
    <w:rsid w:val="00ED0317"/>
    <w:rsid w:val="00FA6A91"/>
    <w:rsid w:val="00FF30DC"/>
    <w:rsid w:val="26D92BDD"/>
    <w:rsid w:val="3CA94074"/>
    <w:rsid w:val="457E5104"/>
    <w:rsid w:val="59C81677"/>
    <w:rsid w:val="5D243E15"/>
    <w:rsid w:val="650060F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qFormat/>
    <w:uiPriority w:val="99"/>
    <w:rPr>
      <w:rFonts w:ascii="Tahoma" w:hAnsi="Tahoma"/>
      <w:sz w:val="18"/>
      <w:szCs w:val="18"/>
    </w:rPr>
  </w:style>
  <w:style w:type="character" w:customStyle="1" w:styleId="7">
    <w:name w:val="页脚 Char"/>
    <w:basedOn w:val="5"/>
    <w:link w:val="2"/>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1002</Words>
  <Characters>1053</Characters>
  <Lines>9</Lines>
  <Paragraphs>2</Paragraphs>
  <TotalTime>29</TotalTime>
  <ScaleCrop>false</ScaleCrop>
  <LinksUpToDate>false</LinksUpToDate>
  <CharactersWithSpaces>1077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2021-04-20T07:38:00Z</dcterms:created>
  <dc:creator>Administrator</dc:creator>
  <cp:lastModifiedBy>Administrator</cp:lastModifiedBy>
  <dcterms:modified xsi:type="dcterms:W3CDTF">2021-04-26T03:37:57Z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D1BF2596398349F79D8EE9367AB2E9E8</vt:lpwstr>
  </property>
</Properties>
</file>